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B11B91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744E3">
        <w:t>110-bis-e</w:t>
      </w:r>
      <w:r w:rsidRPr="00CE0424">
        <w:tab/>
      </w:r>
      <w:r w:rsidR="00091557" w:rsidRPr="00CE0424">
        <w:rPr>
          <w:sz w:val="32"/>
          <w:szCs w:val="32"/>
        </w:rPr>
        <w:t>R</w:t>
      </w:r>
      <w:r w:rsidR="008F1C4E">
        <w:rPr>
          <w:sz w:val="32"/>
          <w:szCs w:val="32"/>
        </w:rPr>
        <w:t>1</w:t>
      </w:r>
      <w:r w:rsidR="00091557" w:rsidRPr="00CE0424">
        <w:rPr>
          <w:sz w:val="32"/>
          <w:szCs w:val="32"/>
        </w:rPr>
        <w:t>-</w:t>
      </w:r>
      <w:r w:rsidR="0097292C" w:rsidRPr="005D3DC3">
        <w:rPr>
          <w:sz w:val="32"/>
          <w:szCs w:val="32"/>
        </w:rPr>
        <w:t xml:space="preserve"> 2210134</w:t>
      </w:r>
    </w:p>
    <w:p w14:paraId="0CE7B7E6" w14:textId="54E41AAC" w:rsidR="00E90E49" w:rsidRPr="00CE0424" w:rsidRDefault="000F33BA" w:rsidP="00311702">
      <w:pPr>
        <w:pStyle w:val="3GPPHeader"/>
      </w:pPr>
      <w:r>
        <w:t xml:space="preserve">e-Meeting, </w:t>
      </w:r>
      <w:r w:rsidR="00C744E3" w:rsidRPr="00C744E3">
        <w:t>October</w:t>
      </w:r>
      <w:r w:rsidR="0027144F" w:rsidRPr="00C744E3">
        <w:t xml:space="preserve"> </w:t>
      </w:r>
      <w:r w:rsidR="00C744E3" w:rsidRPr="00C744E3">
        <w:t>10t</w:t>
      </w:r>
      <w:r w:rsidR="001D53E7" w:rsidRPr="00C744E3">
        <w:t xml:space="preserve">h – </w:t>
      </w:r>
      <w:r w:rsidR="00C744E3" w:rsidRPr="00C744E3">
        <w:t>19</w:t>
      </w:r>
      <w:r w:rsidR="001D53E7" w:rsidRPr="000F33BA">
        <w:rPr>
          <w:vertAlign w:val="superscript"/>
        </w:rPr>
        <w:t>th</w:t>
      </w:r>
      <w:r>
        <w:t>,</w:t>
      </w:r>
      <w:r w:rsidR="00C37CB2" w:rsidRPr="00C744E3">
        <w:t xml:space="preserve"> </w:t>
      </w:r>
      <w:r w:rsidR="0027144F" w:rsidRPr="00C744E3">
        <w:t>20</w:t>
      </w:r>
      <w:r w:rsidR="00C744E3" w:rsidRPr="00C744E3">
        <w:t>22</w:t>
      </w:r>
    </w:p>
    <w:p w14:paraId="3086AC07" w14:textId="77777777" w:rsidR="00E90E49" w:rsidRPr="00CE0424" w:rsidRDefault="00E90E49" w:rsidP="00357380">
      <w:pPr>
        <w:pStyle w:val="3GPPHeader"/>
      </w:pPr>
    </w:p>
    <w:p w14:paraId="3982483C" w14:textId="08FBD21C"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0F33BA" w:rsidRPr="00A24A43">
        <w:rPr>
          <w:sz w:val="22"/>
          <w:lang w:val="sv-FI"/>
        </w:rPr>
        <w:t>9.4.3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8554022" w:rsidR="00E90E49" w:rsidRPr="00CE0424" w:rsidRDefault="003D3C45" w:rsidP="00311702">
      <w:pPr>
        <w:pStyle w:val="3GPPHeader"/>
        <w:rPr>
          <w:sz w:val="22"/>
        </w:rPr>
      </w:pPr>
      <w:r>
        <w:rPr>
          <w:sz w:val="22"/>
        </w:rPr>
        <w:t>Title:</w:t>
      </w:r>
      <w:r w:rsidR="00E90E49" w:rsidRPr="00CE0424">
        <w:rPr>
          <w:sz w:val="22"/>
        </w:rPr>
        <w:tab/>
      </w:r>
      <w:r w:rsidR="00C744E3">
        <w:rPr>
          <w:sz w:val="22"/>
        </w:rPr>
        <w:t xml:space="preserve">Evaluation methodology for </w:t>
      </w:r>
      <w:proofErr w:type="spellStart"/>
      <w:r w:rsidR="00C744E3">
        <w:rPr>
          <w:sz w:val="22"/>
        </w:rPr>
        <w:t>sidelink</w:t>
      </w:r>
      <w:proofErr w:type="spellEnd"/>
      <w:r w:rsidR="00C744E3">
        <w:rPr>
          <w:sz w:val="22"/>
        </w:rPr>
        <w:t xml:space="preserve"> in FR2</w:t>
      </w:r>
    </w:p>
    <w:p w14:paraId="2D5672ED" w14:textId="27A948E2" w:rsidR="00E90E49" w:rsidRPr="00CE0424" w:rsidRDefault="00E90E49" w:rsidP="005D3DC3">
      <w:pPr>
        <w:pStyle w:val="3GPPHeader"/>
      </w:pPr>
      <w:r w:rsidRPr="00C744E3">
        <w:rPr>
          <w:sz w:val="22"/>
        </w:rPr>
        <w:t>Document for:</w:t>
      </w:r>
      <w:r w:rsidRPr="00C744E3">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A56A62E" w:rsidR="00477768" w:rsidRDefault="00C744E3" w:rsidP="00CE0424">
      <w:pPr>
        <w:pStyle w:val="BodyText"/>
      </w:pPr>
      <w:r>
        <w:t xml:space="preserve">RAN plenary #97e has updated the WID for NR </w:t>
      </w:r>
      <w:proofErr w:type="spellStart"/>
      <w:r>
        <w:t>sidelink</w:t>
      </w:r>
      <w:proofErr w:type="spellEnd"/>
      <w:r>
        <w:t xml:space="preserve"> evolution</w:t>
      </w:r>
      <w:r w:rsidR="0010274A">
        <w:t xml:space="preserve"> </w:t>
      </w:r>
      <w:r w:rsidR="0010274A">
        <w:fldChar w:fldCharType="begin"/>
      </w:r>
      <w:r w:rsidR="0010274A">
        <w:instrText xml:space="preserve"> REF _Ref115167186 \r \h </w:instrText>
      </w:r>
      <w:r w:rsidR="0010274A">
        <w:fldChar w:fldCharType="separate"/>
      </w:r>
      <w:r w:rsidR="00BB6348">
        <w:t>[1]</w:t>
      </w:r>
      <w:r w:rsidR="0010274A">
        <w:fldChar w:fldCharType="end"/>
      </w:r>
      <w:r>
        <w:t>. One of the main updates is on the objective related to SL enhancements for beam management in FR2, as cited below.</w:t>
      </w:r>
    </w:p>
    <w:tbl>
      <w:tblPr>
        <w:tblStyle w:val="TableGrid"/>
        <w:tblW w:w="0" w:type="auto"/>
        <w:tblLook w:val="04A0" w:firstRow="1" w:lastRow="0" w:firstColumn="1" w:lastColumn="0" w:noHBand="0" w:noVBand="1"/>
      </w:tblPr>
      <w:tblGrid>
        <w:gridCol w:w="9629"/>
      </w:tblGrid>
      <w:tr w:rsidR="00C744E3" w14:paraId="168E1259" w14:textId="77777777" w:rsidTr="00C744E3">
        <w:tc>
          <w:tcPr>
            <w:tcW w:w="9629" w:type="dxa"/>
          </w:tcPr>
          <w:p w14:paraId="635A003A" w14:textId="77777777" w:rsidR="00C744E3" w:rsidRPr="00C744E3" w:rsidRDefault="00C744E3" w:rsidP="00C744E3">
            <w:pPr>
              <w:numPr>
                <w:ilvl w:val="0"/>
                <w:numId w:val="24"/>
              </w:numPr>
              <w:overflowPunct w:val="0"/>
              <w:autoSpaceDE w:val="0"/>
              <w:autoSpaceDN w:val="0"/>
              <w:adjustRightInd w:val="0"/>
              <w:spacing w:before="120" w:after="0" w:line="240" w:lineRule="auto"/>
              <w:ind w:left="426" w:hanging="284"/>
              <w:textAlignment w:val="baseline"/>
              <w:rPr>
                <w:rFonts w:ascii="Times" w:eastAsia="Batang" w:hAnsi="Times" w:cs="Times"/>
                <w:szCs w:val="20"/>
                <w:lang w:val="en-GB" w:eastAsia="en-GB"/>
              </w:rPr>
            </w:pPr>
            <w:bookmarkStart w:id="0" w:name="_Hlk89917254"/>
            <w:r w:rsidRPr="00C744E3">
              <w:rPr>
                <w:rFonts w:ascii="Times" w:eastAsia="Batang" w:hAnsi="Times" w:cs="Times"/>
                <w:iCs/>
                <w:szCs w:val="20"/>
                <w:lang w:val="en-GB" w:eastAsia="en-GB"/>
              </w:rPr>
              <w:t xml:space="preserve">Study and specify enhanced </w:t>
            </w:r>
            <w:proofErr w:type="spellStart"/>
            <w:r w:rsidRPr="00C744E3">
              <w:rPr>
                <w:rFonts w:ascii="Times" w:eastAsia="Batang" w:hAnsi="Times" w:cs="Times"/>
                <w:iCs/>
                <w:szCs w:val="20"/>
                <w:lang w:val="en-GB" w:eastAsia="en-GB"/>
              </w:rPr>
              <w:t>sidelink</w:t>
            </w:r>
            <w:proofErr w:type="spellEnd"/>
            <w:r w:rsidRPr="00C744E3">
              <w:rPr>
                <w:rFonts w:ascii="Times" w:eastAsia="Batang" w:hAnsi="Times" w:cs="Times"/>
                <w:iCs/>
                <w:szCs w:val="20"/>
                <w:lang w:val="en-GB" w:eastAsia="en-GB"/>
              </w:rPr>
              <w:t xml:space="preserve"> operation on FR2 licensed spectrum [RAN1, RAN2, RAN4]</w:t>
            </w:r>
            <w:bookmarkEnd w:id="0"/>
            <w:r w:rsidRPr="00C744E3">
              <w:rPr>
                <w:rFonts w:ascii="Times" w:eastAsia="Batang" w:hAnsi="Times" w:cs="Times"/>
                <w:iCs/>
                <w:szCs w:val="20"/>
                <w:lang w:val="en-GB" w:eastAsia="en-GB"/>
              </w:rPr>
              <w:t xml:space="preserve"> (Determine in RAN#98-e whether to continue the study or study + specification work for FR2 until the end of R18)</w:t>
            </w:r>
          </w:p>
          <w:p w14:paraId="0EC79062" w14:textId="77777777" w:rsidR="00C744E3" w:rsidRPr="00C744E3" w:rsidRDefault="00C744E3" w:rsidP="00C744E3">
            <w:pPr>
              <w:numPr>
                <w:ilvl w:val="0"/>
                <w:numId w:val="2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271"/>
            <w:r w:rsidRPr="00C744E3">
              <w:rPr>
                <w:rFonts w:ascii="Times" w:eastAsia="Batang" w:hAnsi="Times" w:cs="Times"/>
                <w:szCs w:val="20"/>
                <w:lang w:val="en-GB" w:eastAsia="ko-KR"/>
              </w:rPr>
              <w:t>Focus only on updating the evaluation methodology for commercial deployment scenario</w:t>
            </w:r>
            <w:bookmarkEnd w:id="1"/>
            <w:r w:rsidRPr="00C744E3">
              <w:rPr>
                <w:rFonts w:ascii="Times" w:eastAsia="Batang" w:hAnsi="Times" w:cs="Times"/>
                <w:szCs w:val="20"/>
                <w:lang w:val="en-GB" w:eastAsia="ko-KR"/>
              </w:rPr>
              <w:t xml:space="preserve"> in 4Q 2022. [RAN1]</w:t>
            </w:r>
          </w:p>
          <w:p w14:paraId="18FAB4E1" w14:textId="77777777" w:rsidR="00C744E3" w:rsidRPr="00C744E3" w:rsidRDefault="00C744E3" w:rsidP="00C744E3">
            <w:pPr>
              <w:numPr>
                <w:ilvl w:val="0"/>
                <w:numId w:val="2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2" w:name="_Hlk89917283"/>
            <w:r w:rsidRPr="00C744E3">
              <w:rPr>
                <w:rFonts w:ascii="Times" w:eastAsia="Batang" w:hAnsi="Times" w:cs="Times"/>
                <w:iCs/>
                <w:szCs w:val="20"/>
                <w:lang w:val="en-GB" w:eastAsia="ko-KR"/>
              </w:rPr>
              <w:t xml:space="preserve">Work is limited to the support of </w:t>
            </w:r>
            <w:proofErr w:type="spellStart"/>
            <w:r w:rsidRPr="00C744E3">
              <w:rPr>
                <w:rFonts w:ascii="Times" w:eastAsia="Batang" w:hAnsi="Times" w:cs="Times"/>
                <w:iCs/>
                <w:szCs w:val="20"/>
                <w:lang w:val="en-GB" w:eastAsia="ko-KR"/>
              </w:rPr>
              <w:t>sidelink</w:t>
            </w:r>
            <w:proofErr w:type="spellEnd"/>
            <w:r w:rsidRPr="00C744E3">
              <w:rPr>
                <w:rFonts w:ascii="Times" w:eastAsia="Batang" w:hAnsi="Times" w:cs="Times"/>
                <w:iCs/>
                <w:szCs w:val="20"/>
                <w:lang w:val="en-GB" w:eastAsia="ko-KR"/>
              </w:rPr>
              <w:t xml:space="preserve"> beam management (including initial beam-pairing, beam maintenance, and beam failure recovery, etc) by reusing existing </w:t>
            </w:r>
            <w:proofErr w:type="spellStart"/>
            <w:r w:rsidRPr="00C744E3">
              <w:rPr>
                <w:rFonts w:ascii="Times" w:eastAsia="Batang" w:hAnsi="Times" w:cs="Times"/>
                <w:iCs/>
                <w:szCs w:val="20"/>
                <w:lang w:val="en-GB" w:eastAsia="ko-KR"/>
              </w:rPr>
              <w:t>sidelink</w:t>
            </w:r>
            <w:proofErr w:type="spellEnd"/>
            <w:r w:rsidRPr="00C744E3">
              <w:rPr>
                <w:rFonts w:ascii="Times" w:eastAsia="Batang" w:hAnsi="Times" w:cs="Times"/>
                <w:iCs/>
                <w:szCs w:val="20"/>
                <w:lang w:val="en-GB" w:eastAsia="ko-KR"/>
              </w:rPr>
              <w:t xml:space="preserve"> CSI framework and reusing </w:t>
            </w:r>
            <w:proofErr w:type="spellStart"/>
            <w:r w:rsidRPr="00C744E3">
              <w:rPr>
                <w:rFonts w:ascii="Times" w:eastAsia="Batang" w:hAnsi="Times" w:cs="Times"/>
                <w:iCs/>
                <w:szCs w:val="20"/>
                <w:lang w:val="en-GB" w:eastAsia="ko-KR"/>
              </w:rPr>
              <w:t>Uu</w:t>
            </w:r>
            <w:proofErr w:type="spellEnd"/>
            <w:r w:rsidRPr="00C744E3">
              <w:rPr>
                <w:rFonts w:ascii="Times" w:eastAsia="Batang" w:hAnsi="Times" w:cs="Times"/>
                <w:iCs/>
                <w:szCs w:val="20"/>
                <w:lang w:val="en-GB" w:eastAsia="ko-KR"/>
              </w:rPr>
              <w:t xml:space="preserve"> beam management concepts wherever possible.</w:t>
            </w:r>
            <w:bookmarkEnd w:id="2"/>
          </w:p>
          <w:p w14:paraId="6129AAE6" w14:textId="64EFE041" w:rsidR="00C744E3" w:rsidRDefault="00C744E3" w:rsidP="00C744E3">
            <w:pPr>
              <w:numPr>
                <w:ilvl w:val="1"/>
                <w:numId w:val="23"/>
              </w:numPr>
              <w:overflowPunct w:val="0"/>
              <w:autoSpaceDE w:val="0"/>
              <w:autoSpaceDN w:val="0"/>
              <w:adjustRightInd w:val="0"/>
              <w:spacing w:before="60" w:after="60" w:line="240" w:lineRule="auto"/>
              <w:textAlignment w:val="baseline"/>
            </w:pPr>
            <w:bookmarkStart w:id="3" w:name="_Hlk89917309"/>
            <w:r w:rsidRPr="00C744E3">
              <w:rPr>
                <w:rFonts w:ascii="Times" w:eastAsia="Batang" w:hAnsi="Times" w:cs="Times"/>
                <w:szCs w:val="20"/>
                <w:lang w:val="en-GB" w:eastAsia="ko-KR"/>
              </w:rPr>
              <w:t xml:space="preserve">Beam management in FR2 licensed spectrum considers </w:t>
            </w:r>
            <w:proofErr w:type="spellStart"/>
            <w:r w:rsidRPr="00C744E3">
              <w:rPr>
                <w:rFonts w:ascii="Times" w:eastAsia="Batang" w:hAnsi="Times" w:cs="Times"/>
                <w:szCs w:val="20"/>
                <w:lang w:val="en-GB" w:eastAsia="ko-KR"/>
              </w:rPr>
              <w:t>sidelink</w:t>
            </w:r>
            <w:proofErr w:type="spellEnd"/>
            <w:r w:rsidRPr="00C744E3">
              <w:rPr>
                <w:rFonts w:ascii="Times" w:eastAsia="Batang" w:hAnsi="Times" w:cs="Times"/>
                <w:szCs w:val="20"/>
                <w:lang w:val="en-GB" w:eastAsia="ko-KR"/>
              </w:rPr>
              <w:t xml:space="preserve"> unicast communication only.</w:t>
            </w:r>
            <w:bookmarkEnd w:id="3"/>
          </w:p>
        </w:tc>
      </w:tr>
    </w:tbl>
    <w:p w14:paraId="5A7E6013" w14:textId="66329B6E" w:rsidR="00C744E3" w:rsidRDefault="00C744E3" w:rsidP="00CE0424">
      <w:pPr>
        <w:pStyle w:val="BodyText"/>
      </w:pPr>
    </w:p>
    <w:p w14:paraId="3E81A673" w14:textId="07C0F37A" w:rsidR="0010274A" w:rsidRPr="00CE0424" w:rsidRDefault="0010274A" w:rsidP="00CE0424">
      <w:pPr>
        <w:pStyle w:val="BodyText"/>
      </w:pPr>
      <w:r>
        <w:t>In this contribution, we discuss the updating of the evaluation methodology for SL in FR2 licensed spectrum.</w:t>
      </w:r>
    </w:p>
    <w:p w14:paraId="60123794" w14:textId="6FCCF157" w:rsidR="004000E8" w:rsidRDefault="00230D18" w:rsidP="00CE0424">
      <w:pPr>
        <w:pStyle w:val="Heading1"/>
      </w:pPr>
      <w:bookmarkStart w:id="4" w:name="_Ref178064866"/>
      <w:r>
        <w:t>2</w:t>
      </w:r>
      <w:r>
        <w:tab/>
      </w:r>
      <w:r w:rsidR="004000E8" w:rsidRPr="00CE0424">
        <w:t>Discussion</w:t>
      </w:r>
      <w:bookmarkEnd w:id="4"/>
    </w:p>
    <w:p w14:paraId="59AEA03A" w14:textId="27FAD62D" w:rsidR="006B35B9" w:rsidRPr="006B35B9" w:rsidRDefault="0010274A" w:rsidP="005D3DC3">
      <w:pPr>
        <w:jc w:val="both"/>
      </w:pPr>
      <w:r>
        <w:rPr>
          <w:lang w:val="en-GB" w:eastAsia="ja-JP"/>
        </w:rPr>
        <w:t>As stated in the WID, the evaluation methodology for SL in FR2 will focus on deployment scenario</w:t>
      </w:r>
      <w:r w:rsidR="00B90260">
        <w:rPr>
          <w:lang w:val="en-GB" w:eastAsia="ja-JP"/>
        </w:rPr>
        <w:t>s for commercial use cases</w:t>
      </w:r>
      <w:r>
        <w:rPr>
          <w:lang w:val="en-GB" w:eastAsia="ja-JP"/>
        </w:rPr>
        <w:t xml:space="preserve">. We note that such </w:t>
      </w:r>
      <w:r w:rsidR="00A120BF">
        <w:rPr>
          <w:lang w:val="en-GB" w:eastAsia="ja-JP"/>
        </w:rPr>
        <w:t>a</w:t>
      </w:r>
      <w:r>
        <w:rPr>
          <w:lang w:val="en-GB" w:eastAsia="ja-JP"/>
        </w:rPr>
        <w:t xml:space="preserve"> deployment scenario has also been </w:t>
      </w:r>
      <w:r w:rsidR="000F33BA">
        <w:rPr>
          <w:lang w:val="en-GB" w:eastAsia="ja-JP"/>
        </w:rPr>
        <w:t>considered</w:t>
      </w:r>
      <w:r>
        <w:rPr>
          <w:lang w:val="en-GB" w:eastAsia="ja-JP"/>
        </w:rPr>
        <w:t xml:space="preserve"> for the SL work in the unlicensed spectrum</w:t>
      </w:r>
      <w:r w:rsidR="000F33BA">
        <w:rPr>
          <w:lang w:val="en-GB" w:eastAsia="ja-JP"/>
        </w:rPr>
        <w:t>,</w:t>
      </w:r>
      <w:r>
        <w:rPr>
          <w:lang w:val="en-GB" w:eastAsia="ja-JP"/>
        </w:rPr>
        <w:t xml:space="preserve"> covered in the same WI</w:t>
      </w:r>
      <w:r w:rsidR="00B90260">
        <w:rPr>
          <w:lang w:val="en-GB" w:eastAsia="ja-JP"/>
        </w:rPr>
        <w:t>, and during</w:t>
      </w:r>
      <w:r>
        <w:rPr>
          <w:lang w:val="en-GB" w:eastAsia="ja-JP"/>
        </w:rPr>
        <w:t xml:space="preserve"> </w:t>
      </w:r>
      <w:r w:rsidR="0058236D">
        <w:rPr>
          <w:lang w:val="en-GB" w:eastAsia="ja-JP"/>
        </w:rPr>
        <w:t xml:space="preserve">Rel-17 </w:t>
      </w:r>
      <w:r w:rsidR="00B90260">
        <w:rPr>
          <w:lang w:val="en-GB" w:eastAsia="ja-JP"/>
        </w:rPr>
        <w:t xml:space="preserve">some </w:t>
      </w:r>
      <w:r w:rsidR="0058236D">
        <w:rPr>
          <w:lang w:val="en-GB" w:eastAsia="ja-JP"/>
        </w:rPr>
        <w:t xml:space="preserve">agreements were reached on evaluation methodology for </w:t>
      </w:r>
      <w:r w:rsidR="006B1C57">
        <w:rPr>
          <w:lang w:val="en-GB" w:eastAsia="ja-JP"/>
        </w:rPr>
        <w:t xml:space="preserve">SL </w:t>
      </w:r>
      <w:r w:rsidR="0058236D">
        <w:rPr>
          <w:lang w:val="en-GB" w:eastAsia="ja-JP"/>
        </w:rPr>
        <w:t>commercial use cases.</w:t>
      </w:r>
    </w:p>
    <w:p w14:paraId="4217E801" w14:textId="77777777" w:rsidR="00951495" w:rsidRDefault="00951495" w:rsidP="00951495">
      <w:pPr>
        <w:pStyle w:val="Observation"/>
      </w:pPr>
      <w:bookmarkStart w:id="5" w:name="_Toc115452175"/>
      <w:r w:rsidRPr="006B35B9">
        <w:t>The deployment scenario targeted by SL in FR2 is the same as the deployment scenario for SL unlicensed and for SL commercial use cases in Rel-17.</w:t>
      </w:r>
      <w:bookmarkEnd w:id="5"/>
    </w:p>
    <w:p w14:paraId="24538B45" w14:textId="13E98CB2" w:rsidR="0010274A" w:rsidRDefault="0010274A" w:rsidP="000F33BA">
      <w:pPr>
        <w:jc w:val="both"/>
        <w:rPr>
          <w:lang w:val="en-GB" w:eastAsia="ja-JP"/>
        </w:rPr>
      </w:pPr>
      <w:r>
        <w:rPr>
          <w:lang w:val="en-GB" w:eastAsia="ja-JP"/>
        </w:rPr>
        <w:t xml:space="preserve">Therefore, we </w:t>
      </w:r>
      <w:r w:rsidR="0058236D">
        <w:rPr>
          <w:lang w:val="en-GB" w:eastAsia="ja-JP"/>
        </w:rPr>
        <w:t>propose</w:t>
      </w:r>
      <w:r>
        <w:rPr>
          <w:lang w:val="en-GB" w:eastAsia="ja-JP"/>
        </w:rPr>
        <w:t xml:space="preserve"> that the evaluation methodology for FR2 </w:t>
      </w:r>
      <w:r w:rsidR="00C973A7">
        <w:rPr>
          <w:lang w:val="en-GB" w:eastAsia="ja-JP"/>
        </w:rPr>
        <w:t>use</w:t>
      </w:r>
      <w:r w:rsidR="0058236D">
        <w:rPr>
          <w:lang w:val="en-GB" w:eastAsia="ja-JP"/>
        </w:rPr>
        <w:t>s</w:t>
      </w:r>
      <w:r w:rsidR="00C973A7">
        <w:rPr>
          <w:lang w:val="en-GB" w:eastAsia="ja-JP"/>
        </w:rPr>
        <w:t xml:space="preserve"> the </w:t>
      </w:r>
      <w:r w:rsidR="000F33BA">
        <w:rPr>
          <w:lang w:val="en-GB" w:eastAsia="ja-JP"/>
        </w:rPr>
        <w:t xml:space="preserve">evaluation </w:t>
      </w:r>
      <w:r>
        <w:rPr>
          <w:lang w:val="en-GB" w:eastAsia="ja-JP"/>
        </w:rPr>
        <w:t>methodology for SL unlicensed</w:t>
      </w:r>
      <w:r w:rsidR="00C973A7">
        <w:rPr>
          <w:lang w:val="en-GB" w:eastAsia="ja-JP"/>
        </w:rPr>
        <w:t xml:space="preserve"> </w:t>
      </w:r>
      <w:r w:rsidR="00B90260">
        <w:rPr>
          <w:lang w:val="en-GB" w:eastAsia="ja-JP"/>
        </w:rPr>
        <w:t>in addition to some aspects from</w:t>
      </w:r>
      <w:r w:rsidR="0058236D">
        <w:rPr>
          <w:lang w:val="en-GB" w:eastAsia="ja-JP"/>
        </w:rPr>
        <w:t xml:space="preserve"> the agreements related to commercial use cases from Rel-17 </w:t>
      </w:r>
      <w:r w:rsidR="00C973A7">
        <w:rPr>
          <w:lang w:val="en-GB" w:eastAsia="ja-JP"/>
        </w:rPr>
        <w:t>as a starting point</w:t>
      </w:r>
      <w:r>
        <w:rPr>
          <w:lang w:val="en-GB" w:eastAsia="ja-JP"/>
        </w:rPr>
        <w:t>.</w:t>
      </w:r>
      <w:r w:rsidR="00C973A7">
        <w:rPr>
          <w:lang w:val="en-GB" w:eastAsia="ja-JP"/>
        </w:rPr>
        <w:t xml:space="preserve"> </w:t>
      </w:r>
    </w:p>
    <w:p w14:paraId="626954CE" w14:textId="7D171EB9" w:rsidR="0010274A" w:rsidRPr="00A04F49" w:rsidRDefault="0010274A" w:rsidP="0010274A">
      <w:pPr>
        <w:pStyle w:val="Proposal"/>
      </w:pPr>
      <w:bookmarkStart w:id="6" w:name="_Toc115452166"/>
      <w:r>
        <w:t xml:space="preserve">The evaluation methodology for SL in FR2 </w:t>
      </w:r>
      <w:r w:rsidR="00C973A7">
        <w:t>uses</w:t>
      </w:r>
      <w:r w:rsidR="0043506F">
        <w:t xml:space="preserve"> the evaluation methodology </w:t>
      </w:r>
      <w:r w:rsidR="0043506F" w:rsidRPr="00ED0797">
        <w:t>for SL unlicensed</w:t>
      </w:r>
      <w:r w:rsidR="00C973A7" w:rsidRPr="00ED0797">
        <w:t xml:space="preserve"> </w:t>
      </w:r>
      <w:r w:rsidR="009B3E5C" w:rsidRPr="00ED0797">
        <w:t xml:space="preserve">and for commercial use cases in Rel-17 </w:t>
      </w:r>
      <w:r w:rsidR="0058236D" w:rsidRPr="00ED0797">
        <w:t xml:space="preserve">and </w:t>
      </w:r>
      <w:r w:rsidR="00C973A7" w:rsidRPr="00ED0797">
        <w:t>as a starting point</w:t>
      </w:r>
      <w:r w:rsidR="0043506F" w:rsidRPr="00ED0797">
        <w:t>.</w:t>
      </w:r>
      <w:bookmarkEnd w:id="6"/>
    </w:p>
    <w:p w14:paraId="5B362604" w14:textId="21B74E35" w:rsidR="0010274A" w:rsidRPr="0010274A" w:rsidRDefault="000F33BA" w:rsidP="00BB6348">
      <w:pPr>
        <w:jc w:val="both"/>
        <w:rPr>
          <w:lang w:val="en-GB" w:eastAsia="ja-JP"/>
        </w:rPr>
      </w:pPr>
      <w:r>
        <w:rPr>
          <w:lang w:val="en-GB" w:eastAsia="ja-JP"/>
        </w:rPr>
        <w:t xml:space="preserve">With the above proposal, we </w:t>
      </w:r>
      <w:r w:rsidR="00BB6348">
        <w:rPr>
          <w:lang w:val="en-GB" w:eastAsia="ja-JP"/>
        </w:rPr>
        <w:t xml:space="preserve">present our view on </w:t>
      </w:r>
      <w:r>
        <w:rPr>
          <w:lang w:val="en-GB" w:eastAsia="ja-JP"/>
        </w:rPr>
        <w:t>the details of the evaluation methodology for FR2 below.</w:t>
      </w:r>
    </w:p>
    <w:p w14:paraId="3D228173" w14:textId="04A168B2" w:rsidR="0010274A" w:rsidRDefault="0010274A" w:rsidP="005D3DC3">
      <w:pPr>
        <w:pStyle w:val="Heading2"/>
        <w:tabs>
          <w:tab w:val="left" w:pos="567"/>
          <w:tab w:val="left" w:pos="1134"/>
          <w:tab w:val="left" w:pos="1701"/>
          <w:tab w:val="left" w:pos="2268"/>
          <w:tab w:val="left" w:pos="2835"/>
          <w:tab w:val="left" w:pos="3750"/>
        </w:tabs>
      </w:pPr>
      <w:r>
        <w:lastRenderedPageBreak/>
        <w:t>2.1</w:t>
      </w:r>
      <w:r>
        <w:tab/>
      </w:r>
      <w:r w:rsidR="00990776">
        <w:tab/>
      </w:r>
      <w:r w:rsidR="007F58C0">
        <w:t>Deployment model</w:t>
      </w:r>
    </w:p>
    <w:p w14:paraId="20322C48" w14:textId="603159D2" w:rsidR="00A03EC0" w:rsidRDefault="005B46E6" w:rsidP="005D3DC3">
      <w:pPr>
        <w:jc w:val="both"/>
        <w:rPr>
          <w:lang w:val="en-GB" w:eastAsia="ja-JP"/>
        </w:rPr>
      </w:pPr>
      <w:r>
        <w:rPr>
          <w:lang w:val="en-GB" w:eastAsia="ja-JP"/>
        </w:rPr>
        <w:t xml:space="preserve">When it comes to deployment model for commercial use cases, </w:t>
      </w:r>
      <w:r w:rsidR="000E4F60">
        <w:rPr>
          <w:lang w:val="en-GB" w:eastAsia="ja-JP"/>
        </w:rPr>
        <w:t xml:space="preserve">in Rel-17 </w:t>
      </w:r>
      <w:r>
        <w:rPr>
          <w:lang w:val="en-GB" w:eastAsia="ja-JP"/>
        </w:rPr>
        <w:t xml:space="preserve">RAN1 </w:t>
      </w:r>
      <w:r w:rsidR="00BF53DA">
        <w:rPr>
          <w:lang w:val="en-GB" w:eastAsia="ja-JP"/>
        </w:rPr>
        <w:t xml:space="preserve">made an </w:t>
      </w:r>
      <w:r>
        <w:rPr>
          <w:lang w:val="en-GB" w:eastAsia="ja-JP"/>
        </w:rPr>
        <w:t xml:space="preserve">agreement </w:t>
      </w:r>
      <w:r w:rsidR="00BF53DA">
        <w:rPr>
          <w:lang w:val="en-GB" w:eastAsia="ja-JP"/>
        </w:rPr>
        <w:t xml:space="preserve">on several </w:t>
      </w:r>
      <w:r w:rsidR="00EB1D93">
        <w:rPr>
          <w:lang w:val="en-GB" w:eastAsia="ja-JP"/>
        </w:rPr>
        <w:t xml:space="preserve">options </w:t>
      </w:r>
      <w:r w:rsidR="00CD1300">
        <w:rPr>
          <w:lang w:val="en-GB" w:eastAsia="ja-JP"/>
        </w:rPr>
        <w:t>w</w:t>
      </w:r>
      <w:r w:rsidR="009521CB">
        <w:rPr>
          <w:lang w:val="en-GB" w:eastAsia="ja-JP"/>
        </w:rPr>
        <w:t>ith</w:t>
      </w:r>
      <w:r w:rsidR="00CD1300">
        <w:rPr>
          <w:lang w:val="en-GB" w:eastAsia="ja-JP"/>
        </w:rPr>
        <w:t xml:space="preserve"> </w:t>
      </w:r>
      <w:r w:rsidR="00987D89" w:rsidRPr="002F057D">
        <w:rPr>
          <w:lang w:val="en-GB" w:eastAsia="ja-JP"/>
        </w:rPr>
        <w:t xml:space="preserve">Urban macro </w:t>
      </w:r>
      <w:r w:rsidR="00987D89" w:rsidRPr="005D3DC3">
        <w:rPr>
          <w:lang w:val="en-GB" w:eastAsia="ja-JP"/>
        </w:rPr>
        <w:t>(all UEs outdoor)</w:t>
      </w:r>
      <w:r w:rsidR="00CD1300">
        <w:rPr>
          <w:lang w:val="en-GB" w:eastAsia="ja-JP"/>
        </w:rPr>
        <w:t xml:space="preserve"> </w:t>
      </w:r>
      <w:r w:rsidR="00607565">
        <w:rPr>
          <w:lang w:val="en-GB" w:eastAsia="ja-JP"/>
        </w:rPr>
        <w:t xml:space="preserve">being the main </w:t>
      </w:r>
      <w:r w:rsidR="00727300">
        <w:rPr>
          <w:lang w:val="en-GB" w:eastAsia="ja-JP"/>
        </w:rPr>
        <w:t>model</w:t>
      </w:r>
      <w:r w:rsidR="00B60C00">
        <w:rPr>
          <w:lang w:val="en-GB" w:eastAsia="ja-JP"/>
        </w:rPr>
        <w:t xml:space="preserve"> and </w:t>
      </w:r>
      <w:r w:rsidR="00804E26" w:rsidRPr="005D3DC3">
        <w:rPr>
          <w:lang w:val="en-GB" w:eastAsia="ja-JP"/>
        </w:rPr>
        <w:t xml:space="preserve">Urban macro (500m ISD) + 1 RRH/Indoor </w:t>
      </w:r>
      <w:proofErr w:type="spellStart"/>
      <w:r w:rsidR="00804E26" w:rsidRPr="005D3DC3">
        <w:rPr>
          <w:lang w:val="en-GB" w:eastAsia="ja-JP"/>
        </w:rPr>
        <w:t>Hotzone</w:t>
      </w:r>
      <w:proofErr w:type="spellEnd"/>
      <w:r w:rsidR="00804E26" w:rsidRPr="005D3DC3">
        <w:rPr>
          <w:lang w:val="en-GB" w:eastAsia="ja-JP"/>
        </w:rPr>
        <w:t xml:space="preserve"> per cell</w:t>
      </w:r>
      <w:r w:rsidR="006A7D1D" w:rsidRPr="005D3DC3">
        <w:rPr>
          <w:lang w:val="en-GB" w:eastAsia="ja-JP"/>
        </w:rPr>
        <w:t xml:space="preserve"> </w:t>
      </w:r>
      <w:r w:rsidR="00E31AAD" w:rsidRPr="005D3DC3">
        <w:rPr>
          <w:lang w:val="en-GB" w:eastAsia="ja-JP"/>
        </w:rPr>
        <w:t>and</w:t>
      </w:r>
      <w:r w:rsidR="00804E26" w:rsidRPr="005D3DC3">
        <w:rPr>
          <w:lang w:val="en-GB" w:eastAsia="ja-JP"/>
        </w:rPr>
        <w:t xml:space="preserve"> </w:t>
      </w:r>
      <w:r w:rsidR="00EB1D93" w:rsidRPr="005D3DC3">
        <w:rPr>
          <w:lang w:val="en-GB" w:eastAsia="ja-JP"/>
        </w:rPr>
        <w:t>Urban macro</w:t>
      </w:r>
      <w:r w:rsidR="00E31AAD" w:rsidRPr="005D3DC3">
        <w:rPr>
          <w:lang w:val="en-GB" w:eastAsia="ja-JP"/>
        </w:rPr>
        <w:t xml:space="preserve"> with larger ISD</w:t>
      </w:r>
      <w:r w:rsidR="00B60C00">
        <w:rPr>
          <w:lang w:val="en-GB" w:eastAsia="ja-JP"/>
        </w:rPr>
        <w:t xml:space="preserve"> being optional</w:t>
      </w:r>
      <w:r w:rsidR="00E31AAD" w:rsidRPr="005D3DC3">
        <w:rPr>
          <w:lang w:val="en-GB" w:eastAsia="ja-JP"/>
        </w:rPr>
        <w:t>.</w:t>
      </w:r>
      <w:r w:rsidR="004F08F7" w:rsidRPr="005D3DC3">
        <w:rPr>
          <w:lang w:val="en-GB" w:eastAsia="ja-JP"/>
        </w:rPr>
        <w:t xml:space="preserve"> </w:t>
      </w:r>
      <w:r w:rsidR="008A497D">
        <w:rPr>
          <w:lang w:val="en-GB" w:eastAsia="ja-JP"/>
        </w:rPr>
        <w:t>Th</w:t>
      </w:r>
      <w:r w:rsidR="00F16A25">
        <w:rPr>
          <w:lang w:val="en-GB" w:eastAsia="ja-JP"/>
        </w:rPr>
        <w:t xml:space="preserve">e main </w:t>
      </w:r>
      <w:r w:rsidR="00846962">
        <w:rPr>
          <w:lang w:val="en-GB" w:eastAsia="ja-JP"/>
        </w:rPr>
        <w:t>model contains only</w:t>
      </w:r>
      <w:r w:rsidR="00EB0BD7">
        <w:rPr>
          <w:lang w:val="en-GB" w:eastAsia="ja-JP"/>
        </w:rPr>
        <w:t xml:space="preserve"> outdoor UEs</w:t>
      </w:r>
      <w:r w:rsidR="002A2DDC">
        <w:rPr>
          <w:lang w:val="en-GB" w:eastAsia="ja-JP"/>
        </w:rPr>
        <w:t xml:space="preserve">, which is </w:t>
      </w:r>
      <w:r w:rsidR="003F585F">
        <w:rPr>
          <w:lang w:val="en-GB" w:eastAsia="ja-JP"/>
        </w:rPr>
        <w:t xml:space="preserve">suitable for the </w:t>
      </w:r>
      <w:r w:rsidR="0041764B">
        <w:rPr>
          <w:lang w:val="en-GB" w:eastAsia="ja-JP"/>
        </w:rPr>
        <w:t xml:space="preserve">commercial use cases in </w:t>
      </w:r>
      <w:r w:rsidR="003F585F">
        <w:rPr>
          <w:lang w:val="en-GB" w:eastAsia="ja-JP"/>
        </w:rPr>
        <w:t>FR1 ta</w:t>
      </w:r>
      <w:r w:rsidR="00EB0BD7">
        <w:rPr>
          <w:lang w:val="en-GB" w:eastAsia="ja-JP"/>
        </w:rPr>
        <w:t>r</w:t>
      </w:r>
      <w:r w:rsidR="003F585F">
        <w:rPr>
          <w:lang w:val="en-GB" w:eastAsia="ja-JP"/>
        </w:rPr>
        <w:t>g</w:t>
      </w:r>
      <w:r w:rsidR="00EB0BD7">
        <w:rPr>
          <w:lang w:val="en-GB" w:eastAsia="ja-JP"/>
        </w:rPr>
        <w:t>e</w:t>
      </w:r>
      <w:r w:rsidR="003F585F">
        <w:rPr>
          <w:lang w:val="en-GB" w:eastAsia="ja-JP"/>
        </w:rPr>
        <w:t xml:space="preserve">ted </w:t>
      </w:r>
      <w:r w:rsidR="00EB0BD7">
        <w:rPr>
          <w:lang w:val="en-GB" w:eastAsia="ja-JP"/>
        </w:rPr>
        <w:t xml:space="preserve">by </w:t>
      </w:r>
      <w:r w:rsidR="0041764B">
        <w:rPr>
          <w:lang w:val="en-GB" w:eastAsia="ja-JP"/>
        </w:rPr>
        <w:t>Rel-17</w:t>
      </w:r>
      <w:r w:rsidR="00156930">
        <w:rPr>
          <w:lang w:val="en-GB" w:eastAsia="ja-JP"/>
        </w:rPr>
        <w:t>. However, for the commercial use cases under the umbrella of FR2, we think that having only indoor UEs is more relevant. In t</w:t>
      </w:r>
      <w:r w:rsidR="00C973A7">
        <w:rPr>
          <w:lang w:val="en-GB" w:eastAsia="ja-JP"/>
        </w:rPr>
        <w:t>he Appendix of the present contribution</w:t>
      </w:r>
      <w:r w:rsidR="00156930">
        <w:rPr>
          <w:lang w:val="en-GB" w:eastAsia="ja-JP"/>
        </w:rPr>
        <w:t xml:space="preserve">, we have included </w:t>
      </w:r>
      <w:r w:rsidR="00C973A7">
        <w:rPr>
          <w:lang w:val="en-GB" w:eastAsia="ja-JP"/>
        </w:rPr>
        <w:t>the RAN1#110 agreement on the evaluation methodology for SL unlicensed</w:t>
      </w:r>
      <w:r w:rsidR="00C14D83">
        <w:rPr>
          <w:lang w:val="en-GB" w:eastAsia="ja-JP"/>
        </w:rPr>
        <w:t>, in which the indoor layout was agree</w:t>
      </w:r>
      <w:r w:rsidR="006E0130">
        <w:rPr>
          <w:lang w:val="en-GB" w:eastAsia="ja-JP"/>
        </w:rPr>
        <w:t>d to be the main model.</w:t>
      </w:r>
      <w:r w:rsidR="00C14D83" w:rsidDel="00C14D83">
        <w:rPr>
          <w:lang w:val="en-GB" w:eastAsia="ja-JP"/>
        </w:rPr>
        <w:t xml:space="preserve"> </w:t>
      </w:r>
      <w:r w:rsidR="00156930">
        <w:rPr>
          <w:lang w:val="en-GB" w:eastAsia="ja-JP"/>
        </w:rPr>
        <w:t xml:space="preserve"> </w:t>
      </w:r>
      <w:r w:rsidR="001F7901">
        <w:rPr>
          <w:lang w:val="en-GB" w:eastAsia="ja-JP"/>
        </w:rPr>
        <w:t xml:space="preserve">In our view, </w:t>
      </w:r>
      <w:r w:rsidR="00E37F97">
        <w:rPr>
          <w:lang w:val="en-GB" w:eastAsia="ja-JP"/>
        </w:rPr>
        <w:t>such</w:t>
      </w:r>
      <w:r w:rsidR="001F7901">
        <w:rPr>
          <w:lang w:val="en-GB" w:eastAsia="ja-JP"/>
        </w:rPr>
        <w:t xml:space="preserve"> layout </w:t>
      </w:r>
      <w:r w:rsidR="00E37F97">
        <w:rPr>
          <w:lang w:val="en-GB" w:eastAsia="ja-JP"/>
        </w:rPr>
        <w:t>can be reused for the evaluation of</w:t>
      </w:r>
      <w:r w:rsidR="00A96BD3">
        <w:rPr>
          <w:lang w:val="en-GB" w:eastAsia="ja-JP"/>
        </w:rPr>
        <w:t xml:space="preserve"> SL </w:t>
      </w:r>
      <w:r w:rsidR="001F7901">
        <w:rPr>
          <w:lang w:val="en-GB" w:eastAsia="ja-JP"/>
        </w:rPr>
        <w:t>in FR2</w:t>
      </w:r>
      <w:r w:rsidR="00BB6348">
        <w:rPr>
          <w:lang w:val="en-GB" w:eastAsia="ja-JP"/>
        </w:rPr>
        <w:t>.</w:t>
      </w:r>
    </w:p>
    <w:p w14:paraId="32A6FF12" w14:textId="46DE7815" w:rsidR="00BB6348" w:rsidRPr="00A04F49" w:rsidRDefault="00BB6348" w:rsidP="00BB6348">
      <w:pPr>
        <w:pStyle w:val="Proposal"/>
      </w:pPr>
      <w:bookmarkStart w:id="7" w:name="_Toc115452167"/>
      <w:r w:rsidRPr="00ED0797">
        <w:t xml:space="preserve">Indoor layout </w:t>
      </w:r>
      <w:r w:rsidR="00B2189E">
        <w:t xml:space="preserve">used in SL-U </w:t>
      </w:r>
      <w:r w:rsidRPr="00ED0797">
        <w:t>is</w:t>
      </w:r>
      <w:r>
        <w:t xml:space="preserve"> used for evaluating SL in FR2.</w:t>
      </w:r>
      <w:bookmarkEnd w:id="7"/>
    </w:p>
    <w:p w14:paraId="497C536F" w14:textId="3FD033BD" w:rsidR="00BB6348" w:rsidRDefault="00BB6348" w:rsidP="005D3DC3">
      <w:pPr>
        <w:jc w:val="both"/>
        <w:rPr>
          <w:lang w:val="en-GB" w:eastAsia="ja-JP"/>
        </w:rPr>
      </w:pPr>
      <w:r>
        <w:rPr>
          <w:lang w:val="en-GB" w:eastAsia="ja-JP"/>
        </w:rPr>
        <w:t xml:space="preserve">Regarding the two layout options </w:t>
      </w:r>
      <w:r w:rsidR="00D45171">
        <w:rPr>
          <w:lang w:val="en-GB" w:eastAsia="ja-JP"/>
        </w:rPr>
        <w:t xml:space="preserve">shown </w:t>
      </w:r>
      <w:r>
        <w:rPr>
          <w:lang w:val="en-GB" w:eastAsia="ja-JP"/>
        </w:rPr>
        <w:t xml:space="preserve">in the </w:t>
      </w:r>
      <w:r w:rsidR="00D45171">
        <w:rPr>
          <w:lang w:val="en-GB" w:eastAsia="ja-JP"/>
        </w:rPr>
        <w:t>A</w:t>
      </w:r>
      <w:r>
        <w:rPr>
          <w:lang w:val="en-GB" w:eastAsia="ja-JP"/>
        </w:rPr>
        <w:t>ppendix, namely the pairs topology and the SL UE cluster topology, we believe that the pairs topology is more suitable for the unicast scenario mandated by the WID for SL FR2. Hence, we propose RAN1 to agree</w:t>
      </w:r>
      <w:r w:rsidR="00F20C22">
        <w:rPr>
          <w:lang w:val="en-GB" w:eastAsia="ja-JP"/>
        </w:rPr>
        <w:t xml:space="preserve"> for SL FR2 a similar approach as for SL-U unicast and focus</w:t>
      </w:r>
      <w:r>
        <w:rPr>
          <w:lang w:val="en-GB" w:eastAsia="ja-JP"/>
        </w:rPr>
        <w:t xml:space="preserve"> only </w:t>
      </w:r>
      <w:r w:rsidR="00F20C22">
        <w:rPr>
          <w:lang w:val="en-GB" w:eastAsia="ja-JP"/>
        </w:rPr>
        <w:t xml:space="preserve">on </w:t>
      </w:r>
      <w:r>
        <w:rPr>
          <w:lang w:val="en-GB" w:eastAsia="ja-JP"/>
        </w:rPr>
        <w:t xml:space="preserve">the </w:t>
      </w:r>
      <w:proofErr w:type="gramStart"/>
      <w:r>
        <w:rPr>
          <w:lang w:val="en-GB" w:eastAsia="ja-JP"/>
        </w:rPr>
        <w:t>pairs</w:t>
      </w:r>
      <w:proofErr w:type="gramEnd"/>
      <w:r>
        <w:rPr>
          <w:lang w:val="en-GB" w:eastAsia="ja-JP"/>
        </w:rPr>
        <w:t xml:space="preserve"> topology. It is obvious that changes to the details are needed. For example, there is no need to model two RATs in case of SL FR2.</w:t>
      </w:r>
    </w:p>
    <w:p w14:paraId="36B50EAC" w14:textId="70914021" w:rsidR="00BB6348" w:rsidRPr="00A04F49" w:rsidRDefault="00990776" w:rsidP="00BB6348">
      <w:pPr>
        <w:pStyle w:val="Proposal"/>
      </w:pPr>
      <w:bookmarkStart w:id="8" w:name="_Toc115452168"/>
      <w:r>
        <w:t xml:space="preserve">RAN1 to focus </w:t>
      </w:r>
      <w:r w:rsidRPr="00ED0797">
        <w:t xml:space="preserve">on </w:t>
      </w:r>
      <w:r w:rsidR="00BB6348" w:rsidRPr="00ED0797">
        <w:t>pairs topology for evaluating</w:t>
      </w:r>
      <w:r w:rsidR="00BB6348">
        <w:t xml:space="preserve"> SL in FR2. Details are FFS.</w:t>
      </w:r>
      <w:bookmarkEnd w:id="8"/>
    </w:p>
    <w:p w14:paraId="187CC530" w14:textId="197C095A" w:rsidR="00BB6348" w:rsidRDefault="00990776" w:rsidP="00990776">
      <w:pPr>
        <w:pStyle w:val="Heading2"/>
        <w:tabs>
          <w:tab w:val="left" w:pos="567"/>
          <w:tab w:val="left" w:pos="1134"/>
          <w:tab w:val="left" w:pos="1701"/>
          <w:tab w:val="left" w:pos="2268"/>
          <w:tab w:val="left" w:pos="2835"/>
          <w:tab w:val="left" w:pos="3750"/>
        </w:tabs>
      </w:pPr>
      <w:r>
        <w:t>2.2</w:t>
      </w:r>
      <w:r>
        <w:tab/>
      </w:r>
      <w:r>
        <w:tab/>
      </w:r>
      <w:r w:rsidR="00B2189E">
        <w:t>Carrier frequency and s</w:t>
      </w:r>
      <w:r w:rsidR="00D1550A">
        <w:t>ystem bandwidth</w:t>
      </w:r>
    </w:p>
    <w:p w14:paraId="13067715" w14:textId="0B19BC3C" w:rsidR="009C041B" w:rsidRPr="005D3DC3" w:rsidRDefault="00D802A3" w:rsidP="00A640E5">
      <w:pPr>
        <w:jc w:val="both"/>
        <w:rPr>
          <w:lang w:val="en-GB" w:eastAsia="ja-JP"/>
        </w:rPr>
      </w:pPr>
      <w:r w:rsidRPr="005D3DC3">
        <w:rPr>
          <w:lang w:val="en-GB" w:eastAsia="ja-JP"/>
        </w:rPr>
        <w:t xml:space="preserve">For </w:t>
      </w:r>
      <w:r w:rsidR="005520E9" w:rsidRPr="005D3DC3">
        <w:rPr>
          <w:lang w:val="en-GB" w:eastAsia="ja-JP"/>
        </w:rPr>
        <w:t>carrier frequency, we think it is most re</w:t>
      </w:r>
      <w:r w:rsidR="00DD5B33" w:rsidRPr="005D3DC3">
        <w:rPr>
          <w:lang w:val="en-GB" w:eastAsia="ja-JP"/>
        </w:rPr>
        <w:t xml:space="preserve">asonable to </w:t>
      </w:r>
      <w:r w:rsidR="009E7BB8" w:rsidRPr="005D3DC3">
        <w:rPr>
          <w:lang w:val="en-GB" w:eastAsia="ja-JP"/>
        </w:rPr>
        <w:t xml:space="preserve">reuse the </w:t>
      </w:r>
      <w:r w:rsidR="00DE3585" w:rsidRPr="005D3DC3">
        <w:rPr>
          <w:lang w:val="en-GB" w:eastAsia="ja-JP"/>
        </w:rPr>
        <w:t xml:space="preserve">frequencies </w:t>
      </w:r>
      <w:r w:rsidR="00927829" w:rsidRPr="005D3DC3">
        <w:rPr>
          <w:lang w:val="en-GB" w:eastAsia="ja-JP"/>
        </w:rPr>
        <w:t xml:space="preserve">included in TR 37.885 </w:t>
      </w:r>
      <w:r w:rsidR="00F82017" w:rsidRPr="005D3DC3">
        <w:rPr>
          <w:lang w:val="en-GB" w:eastAsia="ja-JP"/>
        </w:rPr>
        <w:t>for SL V2X</w:t>
      </w:r>
      <w:r w:rsidR="006830D9">
        <w:rPr>
          <w:lang w:val="en-GB" w:eastAsia="ja-JP"/>
        </w:rPr>
        <w:t xml:space="preserve"> [2]</w:t>
      </w:r>
      <w:r w:rsidR="00F82017" w:rsidRPr="005D3DC3">
        <w:rPr>
          <w:lang w:val="en-GB" w:eastAsia="ja-JP"/>
        </w:rPr>
        <w:t xml:space="preserve"> </w:t>
      </w:r>
      <w:r w:rsidR="00927829" w:rsidRPr="005D3DC3">
        <w:rPr>
          <w:lang w:val="en-GB" w:eastAsia="ja-JP"/>
        </w:rPr>
        <w:t>or in TR</w:t>
      </w:r>
      <w:r w:rsidR="008F2B13" w:rsidRPr="005D3DC3">
        <w:rPr>
          <w:lang w:val="en-GB" w:eastAsia="ja-JP"/>
        </w:rPr>
        <w:t xml:space="preserve"> 38</w:t>
      </w:r>
      <w:r w:rsidR="00F82017" w:rsidRPr="005D3DC3">
        <w:rPr>
          <w:lang w:val="en-GB" w:eastAsia="ja-JP"/>
        </w:rPr>
        <w:t>.838 for XR</w:t>
      </w:r>
      <w:r w:rsidR="006830D9">
        <w:rPr>
          <w:lang w:val="en-GB" w:eastAsia="ja-JP"/>
        </w:rPr>
        <w:t xml:space="preserve"> [3]</w:t>
      </w:r>
      <w:r w:rsidR="00F82017" w:rsidRPr="005D3DC3">
        <w:rPr>
          <w:lang w:val="en-GB" w:eastAsia="ja-JP"/>
        </w:rPr>
        <w:t>.</w:t>
      </w:r>
    </w:p>
    <w:p w14:paraId="098EA877" w14:textId="211B20B8" w:rsidR="00FC2FCC" w:rsidRPr="00A04F49" w:rsidRDefault="00FC2FCC" w:rsidP="00FC2FCC">
      <w:pPr>
        <w:pStyle w:val="Proposal"/>
      </w:pPr>
      <w:bookmarkStart w:id="9" w:name="_Toc115452169"/>
      <w:r>
        <w:t>30 GHz is used as the carrier frequency for SL in FR2.</w:t>
      </w:r>
      <w:bookmarkEnd w:id="9"/>
    </w:p>
    <w:p w14:paraId="701E646B" w14:textId="2AC5F751" w:rsidR="00A640E5" w:rsidRDefault="00A640E5" w:rsidP="00A640E5">
      <w:pPr>
        <w:jc w:val="both"/>
        <w:rPr>
          <w:lang w:val="en-GB" w:eastAsia="ja-JP"/>
        </w:rPr>
      </w:pPr>
      <w:r>
        <w:rPr>
          <w:lang w:val="en-GB" w:eastAsia="ja-JP"/>
        </w:rPr>
        <w:t>Regarding system bandwidth, in TR 38.838, the value used for XR evaluation in FR2 are 100</w:t>
      </w:r>
      <w:r w:rsidR="00B32420">
        <w:rPr>
          <w:lang w:val="en-GB" w:eastAsia="ja-JP"/>
        </w:rPr>
        <w:t xml:space="preserve"> </w:t>
      </w:r>
      <w:r>
        <w:rPr>
          <w:lang w:val="en-GB" w:eastAsia="ja-JP"/>
        </w:rPr>
        <w:t>MHz and 400</w:t>
      </w:r>
      <w:r w:rsidR="00B32420">
        <w:rPr>
          <w:lang w:val="en-GB" w:eastAsia="ja-JP"/>
        </w:rPr>
        <w:t xml:space="preserve"> </w:t>
      </w:r>
      <w:proofErr w:type="spellStart"/>
      <w:r>
        <w:rPr>
          <w:lang w:val="en-GB" w:eastAsia="ja-JP"/>
        </w:rPr>
        <w:t>MHz.</w:t>
      </w:r>
      <w:proofErr w:type="spellEnd"/>
      <w:r>
        <w:rPr>
          <w:lang w:val="en-GB" w:eastAsia="ja-JP"/>
        </w:rPr>
        <w:t xml:space="preserve"> Based on these references and the relevant commercial use cases in FR2, we propose to use 100 MHz as the baseline, and other values like 200MHz and 400MHz can be optional.</w:t>
      </w:r>
    </w:p>
    <w:p w14:paraId="58FF4E9C" w14:textId="3F556F9D" w:rsidR="00A640E5" w:rsidRPr="00A04F49" w:rsidRDefault="00A640E5" w:rsidP="00A640E5">
      <w:pPr>
        <w:pStyle w:val="Proposal"/>
      </w:pPr>
      <w:bookmarkStart w:id="10" w:name="_Toc115452170"/>
      <w:r>
        <w:t xml:space="preserve">The baseline for </w:t>
      </w:r>
      <w:r w:rsidR="00D1550A">
        <w:t xml:space="preserve">system bandwidth </w:t>
      </w:r>
      <w:r w:rsidR="00BB1D92">
        <w:t xml:space="preserve">in SL FR2 </w:t>
      </w:r>
      <w:r w:rsidR="00D1550A">
        <w:t>is</w:t>
      </w:r>
      <w:r>
        <w:t> 100</w:t>
      </w:r>
      <w:r w:rsidR="00D1550A">
        <w:t xml:space="preserve"> </w:t>
      </w:r>
      <w:proofErr w:type="spellStart"/>
      <w:r w:rsidR="00D1550A">
        <w:t>M</w:t>
      </w:r>
      <w:r>
        <w:t>Hz.</w:t>
      </w:r>
      <w:proofErr w:type="spellEnd"/>
      <w:r w:rsidR="00D1550A">
        <w:t xml:space="preserve"> FFS other optional values.</w:t>
      </w:r>
      <w:bookmarkEnd w:id="10"/>
    </w:p>
    <w:p w14:paraId="110B8F26" w14:textId="647EEAAE" w:rsidR="00145E4D" w:rsidRDefault="00145E4D" w:rsidP="00145E4D">
      <w:pPr>
        <w:pStyle w:val="Heading2"/>
        <w:tabs>
          <w:tab w:val="left" w:pos="567"/>
          <w:tab w:val="left" w:pos="1134"/>
          <w:tab w:val="left" w:pos="1701"/>
          <w:tab w:val="left" w:pos="2268"/>
          <w:tab w:val="left" w:pos="2835"/>
          <w:tab w:val="left" w:pos="3750"/>
        </w:tabs>
      </w:pPr>
      <w:r>
        <w:t>2.3</w:t>
      </w:r>
      <w:r>
        <w:tab/>
      </w:r>
      <w:r>
        <w:tab/>
      </w:r>
      <w:r w:rsidR="00234C32">
        <w:t>Traffic model</w:t>
      </w:r>
    </w:p>
    <w:p w14:paraId="30CB2C57" w14:textId="75E300AF" w:rsidR="00990776" w:rsidRDefault="003E7793" w:rsidP="005D3DC3">
      <w:pPr>
        <w:jc w:val="both"/>
        <w:rPr>
          <w:lang w:val="en-GB" w:eastAsia="ja-JP"/>
        </w:rPr>
      </w:pPr>
      <w:r>
        <w:rPr>
          <w:lang w:val="en-GB" w:eastAsia="ja-JP"/>
        </w:rPr>
        <w:t>For the proposed commercial use cases, we support to re-use the traffic models defined in SL-U for Rel-18 and the ones defined in Rel-17 which were specific for commercial use cases.</w:t>
      </w:r>
      <w:r w:rsidR="00B90260">
        <w:rPr>
          <w:lang w:val="en-GB" w:eastAsia="ja-JP"/>
        </w:rPr>
        <w:t xml:space="preserve"> The periodic traffic model 3 and the aperiodic model 2 are </w:t>
      </w:r>
      <w:proofErr w:type="gramStart"/>
      <w:r w:rsidR="00B90260">
        <w:rPr>
          <w:lang w:val="en-GB" w:eastAsia="ja-JP"/>
        </w:rPr>
        <w:t>similar to</w:t>
      </w:r>
      <w:proofErr w:type="gramEnd"/>
      <w:r w:rsidR="00B90260">
        <w:rPr>
          <w:lang w:val="en-GB" w:eastAsia="ja-JP"/>
        </w:rPr>
        <w:t xml:space="preserve"> traffic models consider for DL in XR use cases from TR 38.838. Therefore, we propose to support these traffic models for commercial use cases.</w:t>
      </w:r>
    </w:p>
    <w:p w14:paraId="76A0B9AA" w14:textId="5C0051B8" w:rsidR="003E7793" w:rsidRPr="00ED0797" w:rsidRDefault="003E7793" w:rsidP="005D3DC3">
      <w:pPr>
        <w:pStyle w:val="Proposal"/>
        <w:rPr>
          <w:lang w:val="en-GB"/>
        </w:rPr>
      </w:pPr>
      <w:bookmarkStart w:id="11" w:name="_Toc115452171"/>
      <w:r w:rsidRPr="00ED0797">
        <w:rPr>
          <w:lang w:val="en-GB"/>
        </w:rPr>
        <w:t>Support periodic traffic model 3</w:t>
      </w:r>
      <w:r w:rsidR="00B90260" w:rsidRPr="00ED0797">
        <w:rPr>
          <w:lang w:val="en-GB"/>
        </w:rPr>
        <w:t xml:space="preserve"> </w:t>
      </w:r>
      <w:r w:rsidRPr="00ED0797">
        <w:rPr>
          <w:lang w:val="en-GB"/>
        </w:rPr>
        <w:t>as specified in TR 37.885</w:t>
      </w:r>
      <w:r w:rsidR="00B90260" w:rsidRPr="00B22189">
        <w:rPr>
          <w:lang w:val="en-GB"/>
        </w:rPr>
        <w:t>.</w:t>
      </w:r>
      <w:bookmarkEnd w:id="11"/>
    </w:p>
    <w:p w14:paraId="6E080C48" w14:textId="54D4DC8E" w:rsidR="00990776" w:rsidRDefault="00990776" w:rsidP="00990776">
      <w:pPr>
        <w:pStyle w:val="Heading2"/>
        <w:tabs>
          <w:tab w:val="left" w:pos="567"/>
          <w:tab w:val="left" w:pos="1134"/>
          <w:tab w:val="left" w:pos="1701"/>
          <w:tab w:val="left" w:pos="2268"/>
          <w:tab w:val="left" w:pos="2835"/>
          <w:tab w:val="left" w:pos="3750"/>
        </w:tabs>
      </w:pPr>
      <w:r>
        <w:t>2.</w:t>
      </w:r>
      <w:r w:rsidR="00234C32">
        <w:t>4</w:t>
      </w:r>
      <w:r>
        <w:t xml:space="preserve"> </w:t>
      </w:r>
      <w:r>
        <w:tab/>
      </w:r>
      <w:r>
        <w:tab/>
        <w:t xml:space="preserve">Channel </w:t>
      </w:r>
      <w:r w:rsidR="006B7E3E">
        <w:t>m</w:t>
      </w:r>
      <w:r>
        <w:t>odel</w:t>
      </w:r>
    </w:p>
    <w:p w14:paraId="2C7DFAC3" w14:textId="613BE95C" w:rsidR="00990776" w:rsidRDefault="0042134B" w:rsidP="005D3DC3">
      <w:pPr>
        <w:jc w:val="both"/>
        <w:rPr>
          <w:lang w:val="en-GB" w:eastAsia="ja-JP"/>
        </w:rPr>
      </w:pPr>
      <w:r>
        <w:rPr>
          <w:lang w:val="en-GB" w:eastAsia="ja-JP"/>
        </w:rPr>
        <w:t xml:space="preserve">Given </w:t>
      </w:r>
      <w:r w:rsidR="00E80D17">
        <w:rPr>
          <w:lang w:val="en-GB" w:eastAsia="ja-JP"/>
        </w:rPr>
        <w:t xml:space="preserve">that the </w:t>
      </w:r>
      <w:r w:rsidR="00A51C68">
        <w:rPr>
          <w:lang w:val="en-GB" w:eastAsia="ja-JP"/>
        </w:rPr>
        <w:t>indoor layout is the most relevant deployment scenario, it is natural to use an indoor channel model for the simulations</w:t>
      </w:r>
      <w:r w:rsidR="00866D7E">
        <w:rPr>
          <w:lang w:val="en-GB" w:eastAsia="ja-JP"/>
        </w:rPr>
        <w:t>.</w:t>
      </w:r>
      <w:r w:rsidR="00D65620">
        <w:rPr>
          <w:lang w:val="en-GB" w:eastAsia="ja-JP"/>
        </w:rPr>
        <w:t xml:space="preserve"> In our view, </w:t>
      </w:r>
      <w:r w:rsidR="00A44A98">
        <w:rPr>
          <w:lang w:val="en-GB" w:eastAsia="ja-JP"/>
        </w:rPr>
        <w:t xml:space="preserve">the </w:t>
      </w:r>
      <w:r w:rsidR="008845F7">
        <w:rPr>
          <w:lang w:val="en-GB" w:eastAsia="ja-JP"/>
        </w:rPr>
        <w:t xml:space="preserve">channel model for </w:t>
      </w:r>
      <w:r w:rsidR="00546B7A">
        <w:rPr>
          <w:lang w:val="en-GB" w:eastAsia="ja-JP"/>
        </w:rPr>
        <w:t xml:space="preserve">indoor hotspot </w:t>
      </w:r>
      <w:r w:rsidR="00695F9A">
        <w:rPr>
          <w:lang w:val="en-GB" w:eastAsia="ja-JP"/>
        </w:rPr>
        <w:t xml:space="preserve">as specified in TR 38.901 </w:t>
      </w:r>
      <w:r w:rsidR="00546B7A">
        <w:rPr>
          <w:lang w:val="en-GB" w:eastAsia="ja-JP"/>
        </w:rPr>
        <w:t>is a good starting point</w:t>
      </w:r>
      <w:r w:rsidR="006830D9">
        <w:rPr>
          <w:lang w:val="en-GB" w:eastAsia="ja-JP"/>
        </w:rPr>
        <w:t xml:space="preserve"> [4]</w:t>
      </w:r>
      <w:r w:rsidR="00546B7A">
        <w:rPr>
          <w:lang w:val="en-GB" w:eastAsia="ja-JP"/>
        </w:rPr>
        <w:t xml:space="preserve">. Further, </w:t>
      </w:r>
      <w:r w:rsidR="00322CA6">
        <w:rPr>
          <w:lang w:val="en-GB" w:eastAsia="ja-JP"/>
        </w:rPr>
        <w:t xml:space="preserve">we expect </w:t>
      </w:r>
      <w:r w:rsidR="006E3C92">
        <w:rPr>
          <w:lang w:val="en-GB" w:eastAsia="ja-JP"/>
        </w:rPr>
        <w:t>a</w:t>
      </w:r>
      <w:r w:rsidR="00A733DA">
        <w:rPr>
          <w:lang w:val="en-GB" w:eastAsia="ja-JP"/>
        </w:rPr>
        <w:t xml:space="preserve"> </w:t>
      </w:r>
      <w:r w:rsidR="00117807">
        <w:rPr>
          <w:lang w:val="en-GB" w:eastAsia="ja-JP"/>
        </w:rPr>
        <w:t xml:space="preserve">significant </w:t>
      </w:r>
      <w:r w:rsidR="00B0530A">
        <w:rPr>
          <w:lang w:val="en-GB" w:eastAsia="ja-JP"/>
        </w:rPr>
        <w:t xml:space="preserve">likelihood of </w:t>
      </w:r>
      <w:r w:rsidR="006E3C92">
        <w:rPr>
          <w:lang w:val="en-GB" w:eastAsia="ja-JP"/>
        </w:rPr>
        <w:t xml:space="preserve">non-line-of-sight in </w:t>
      </w:r>
      <w:r w:rsidR="00322CA6">
        <w:rPr>
          <w:lang w:val="en-GB" w:eastAsia="ja-JP"/>
        </w:rPr>
        <w:t xml:space="preserve">the </w:t>
      </w:r>
      <w:r w:rsidR="00783D7F">
        <w:rPr>
          <w:lang w:val="en-GB" w:eastAsia="ja-JP"/>
        </w:rPr>
        <w:t xml:space="preserve">relevant </w:t>
      </w:r>
      <w:r w:rsidR="007A3896">
        <w:rPr>
          <w:lang w:val="en-GB" w:eastAsia="ja-JP"/>
        </w:rPr>
        <w:t xml:space="preserve">SL </w:t>
      </w:r>
      <w:r w:rsidR="00322CA6">
        <w:rPr>
          <w:lang w:val="en-GB" w:eastAsia="ja-JP"/>
        </w:rPr>
        <w:t>commercial use cases</w:t>
      </w:r>
      <w:r w:rsidR="006E3C92">
        <w:rPr>
          <w:lang w:val="en-GB" w:eastAsia="ja-JP"/>
        </w:rPr>
        <w:t>. Therefore,</w:t>
      </w:r>
      <w:r w:rsidR="00322CA6">
        <w:rPr>
          <w:lang w:val="en-GB" w:eastAsia="ja-JP"/>
        </w:rPr>
        <w:t xml:space="preserve"> </w:t>
      </w:r>
      <w:r w:rsidR="007010B2">
        <w:rPr>
          <w:lang w:val="en-GB" w:eastAsia="ja-JP"/>
        </w:rPr>
        <w:t xml:space="preserve">the </w:t>
      </w:r>
      <w:r w:rsidR="00141956">
        <w:rPr>
          <w:lang w:val="en-GB" w:eastAsia="ja-JP"/>
        </w:rPr>
        <w:t>mixed</w:t>
      </w:r>
      <w:r w:rsidR="00545DE3">
        <w:rPr>
          <w:lang w:val="en-GB" w:eastAsia="ja-JP"/>
        </w:rPr>
        <w:t xml:space="preserve"> office</w:t>
      </w:r>
      <w:r w:rsidR="007A3896">
        <w:rPr>
          <w:lang w:val="en-GB" w:eastAsia="ja-JP"/>
        </w:rPr>
        <w:t xml:space="preserve"> scenario</w:t>
      </w:r>
      <w:r w:rsidR="00545DE3">
        <w:rPr>
          <w:lang w:val="en-GB" w:eastAsia="ja-JP"/>
        </w:rPr>
        <w:t xml:space="preserve"> will be </w:t>
      </w:r>
      <w:r w:rsidR="00C7295F">
        <w:rPr>
          <w:lang w:val="en-GB" w:eastAsia="ja-JP"/>
        </w:rPr>
        <w:t>more relevant than the open office</w:t>
      </w:r>
      <w:r w:rsidR="007A3896">
        <w:rPr>
          <w:lang w:val="en-GB" w:eastAsia="ja-JP"/>
        </w:rPr>
        <w:t xml:space="preserve"> scenario</w:t>
      </w:r>
      <w:r w:rsidR="00C7295F">
        <w:rPr>
          <w:lang w:val="en-GB" w:eastAsia="ja-JP"/>
        </w:rPr>
        <w:t>.</w:t>
      </w:r>
    </w:p>
    <w:p w14:paraId="57A92D9D" w14:textId="004FAEAE" w:rsidR="00F2325E" w:rsidRPr="00A04F49" w:rsidRDefault="00017176" w:rsidP="00F2325E">
      <w:pPr>
        <w:pStyle w:val="Proposal"/>
      </w:pPr>
      <w:bookmarkStart w:id="12" w:name="_Toc115452172"/>
      <w:r w:rsidRPr="00ED0797">
        <w:t xml:space="preserve">NR </w:t>
      </w:r>
      <w:proofErr w:type="spellStart"/>
      <w:r w:rsidRPr="00ED0797">
        <w:t>InH</w:t>
      </w:r>
      <w:proofErr w:type="spellEnd"/>
      <w:r w:rsidRPr="00ED0797">
        <w:t xml:space="preserve"> Mixed Office model </w:t>
      </w:r>
      <w:r w:rsidR="007F5E34" w:rsidRPr="00ED0797">
        <w:t>specified</w:t>
      </w:r>
      <w:r w:rsidR="007F5E34">
        <w:t xml:space="preserve"> in TR 38.901</w:t>
      </w:r>
      <w:r>
        <w:t xml:space="preserve"> is used </w:t>
      </w:r>
      <w:r w:rsidR="001E7D76">
        <w:t xml:space="preserve">for </w:t>
      </w:r>
      <w:r w:rsidR="00BA096A">
        <w:t>evaluating SL in FR2.</w:t>
      </w:r>
      <w:bookmarkEnd w:id="12"/>
    </w:p>
    <w:p w14:paraId="27987128" w14:textId="6CF6976B" w:rsidR="00B97BD7" w:rsidRDefault="00B97BD7" w:rsidP="006934B5">
      <w:pPr>
        <w:pStyle w:val="Heading2"/>
        <w:tabs>
          <w:tab w:val="left" w:pos="567"/>
          <w:tab w:val="left" w:pos="1134"/>
          <w:tab w:val="left" w:pos="1701"/>
          <w:tab w:val="left" w:pos="2268"/>
          <w:tab w:val="left" w:pos="2835"/>
          <w:tab w:val="left" w:pos="3750"/>
        </w:tabs>
      </w:pPr>
      <w:r>
        <w:t>2.5</w:t>
      </w:r>
      <w:r>
        <w:tab/>
      </w:r>
      <w:r>
        <w:tab/>
        <w:t>Antenna model</w:t>
      </w:r>
    </w:p>
    <w:p w14:paraId="4B1BDA08" w14:textId="54315592" w:rsidR="00B97BD7" w:rsidRDefault="00B97BD7">
      <w:pPr>
        <w:jc w:val="both"/>
        <w:rPr>
          <w:lang w:val="en-GB" w:eastAsia="ja-JP"/>
        </w:rPr>
      </w:pPr>
      <w:r>
        <w:rPr>
          <w:lang w:val="en-GB" w:eastAsia="ja-JP"/>
        </w:rPr>
        <w:t>For SL FR2, one important aspect consider is the number of antennas that the UE will have. In Rel-17, it was agreed that for commercial use cases, the number of transmitting and receiver antennas</w:t>
      </w:r>
      <w:r w:rsidR="00ED0797">
        <w:rPr>
          <w:lang w:val="en-GB" w:eastAsia="ja-JP"/>
        </w:rPr>
        <w:t xml:space="preserve"> and the antenna gain that </w:t>
      </w:r>
      <w:r>
        <w:rPr>
          <w:lang w:val="en-GB" w:eastAsia="ja-JP"/>
        </w:rPr>
        <w:t xml:space="preserve">a </w:t>
      </w:r>
      <w:r w:rsidR="007E69BD">
        <w:rPr>
          <w:lang w:val="en-GB" w:eastAsia="ja-JP"/>
        </w:rPr>
        <w:t>UE support</w:t>
      </w:r>
      <w:r>
        <w:rPr>
          <w:lang w:val="en-GB" w:eastAsia="ja-JP"/>
        </w:rPr>
        <w:t xml:space="preserve"> is at least the indicated in the UE RF parameters for TR 37.885</w:t>
      </w:r>
      <w:r w:rsidR="00782A51">
        <w:rPr>
          <w:lang w:val="en-GB" w:eastAsia="ja-JP"/>
        </w:rPr>
        <w:t>, cited in the tables below</w:t>
      </w:r>
      <w:r>
        <w:rPr>
          <w:lang w:val="en-GB" w:eastAsia="ja-JP"/>
        </w:rPr>
        <w:t xml:space="preserve">. </w:t>
      </w:r>
    </w:p>
    <w:p w14:paraId="68A47646" w14:textId="1A048C3E" w:rsidR="00486D99" w:rsidRDefault="00486D99" w:rsidP="00486D99">
      <w:pPr>
        <w:pStyle w:val="TH"/>
        <w:rPr>
          <w:lang w:eastAsia="ko-KR"/>
        </w:rPr>
      </w:pPr>
      <w:r>
        <w:rPr>
          <w:lang w:val="en-US" w:eastAsia="ko-KR"/>
        </w:rPr>
        <w:lastRenderedPageBreak/>
        <w:t>Table 1</w:t>
      </w:r>
      <w:r w:rsidR="00817BAB">
        <w:rPr>
          <w:lang w:val="en-US" w:eastAsia="ko-KR"/>
        </w:rPr>
        <w:t xml:space="preserve"> (</w:t>
      </w:r>
      <w:r>
        <w:rPr>
          <w:rFonts w:hint="eastAsia"/>
          <w:lang w:eastAsia="ko-KR"/>
        </w:rPr>
        <w:t>Table 6.1.4-6</w:t>
      </w:r>
      <w:r w:rsidR="00817BAB">
        <w:rPr>
          <w:lang w:val="en-US" w:eastAsia="ko-KR"/>
        </w:rPr>
        <w:t xml:space="preserve"> in TR37.885)</w:t>
      </w:r>
      <w:r>
        <w:rPr>
          <w:rFonts w:hint="eastAsia"/>
          <w:lang w:eastAsia="ko-KR"/>
        </w:rPr>
        <w:t xml:space="preserve">: </w:t>
      </w:r>
      <w:r w:rsidRPr="00C14136">
        <w:rPr>
          <w:lang w:eastAsia="ko-KR"/>
        </w:rPr>
        <w:t xml:space="preserve">Antenna element pattern for </w:t>
      </w:r>
      <w:r>
        <w:rPr>
          <w:rFonts w:hint="eastAsia"/>
          <w:lang w:eastAsia="ko-KR"/>
        </w:rPr>
        <w:t xml:space="preserve">pedestrian </w:t>
      </w:r>
      <w:r w:rsidRPr="00C14136">
        <w:rPr>
          <w:lang w:eastAsia="ko-KR"/>
        </w:rPr>
        <w:t>UE</w:t>
      </w:r>
      <w:r>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182"/>
        <w:gridCol w:w="6413"/>
      </w:tblGrid>
      <w:tr w:rsidR="00486D99" w:rsidRPr="000E2BF3" w14:paraId="5DC8191F" w14:textId="77777777" w:rsidTr="000C0E84">
        <w:trPr>
          <w:trHeight w:val="88"/>
        </w:trPr>
        <w:tc>
          <w:tcPr>
            <w:tcW w:w="1056" w:type="pct"/>
            <w:vMerge w:val="restart"/>
            <w:shd w:val="clear" w:color="auto" w:fill="D9D9D9"/>
          </w:tcPr>
          <w:p w14:paraId="085A4B27" w14:textId="77777777" w:rsidR="00486D99" w:rsidRPr="002F4A0C" w:rsidRDefault="00486D99" w:rsidP="000C0E84">
            <w:pPr>
              <w:pStyle w:val="TAH"/>
            </w:pPr>
          </w:p>
        </w:tc>
        <w:tc>
          <w:tcPr>
            <w:tcW w:w="3944" w:type="pct"/>
            <w:gridSpan w:val="2"/>
            <w:shd w:val="clear" w:color="auto" w:fill="D9D9D9"/>
          </w:tcPr>
          <w:p w14:paraId="0B01C3FB" w14:textId="77777777" w:rsidR="00486D99" w:rsidRPr="002F4A0C" w:rsidRDefault="00486D99" w:rsidP="000C0E84">
            <w:pPr>
              <w:pStyle w:val="TAH"/>
              <w:rPr>
                <w:lang w:eastAsia="ja-JP"/>
              </w:rPr>
            </w:pPr>
            <w:r w:rsidRPr="002F4A0C">
              <w:rPr>
                <w:lang w:eastAsia="ja-JP"/>
              </w:rPr>
              <w:t>Pedestrian UE</w:t>
            </w:r>
            <w:r>
              <w:rPr>
                <w:lang w:eastAsia="ja-JP"/>
              </w:rPr>
              <w:t xml:space="preserve"> and cellular UE</w:t>
            </w:r>
          </w:p>
        </w:tc>
      </w:tr>
      <w:tr w:rsidR="00486D99" w:rsidRPr="000E2BF3" w14:paraId="546E7916" w14:textId="77777777" w:rsidTr="000C0E84">
        <w:trPr>
          <w:trHeight w:val="88"/>
        </w:trPr>
        <w:tc>
          <w:tcPr>
            <w:tcW w:w="1056" w:type="pct"/>
            <w:vMerge/>
            <w:shd w:val="clear" w:color="auto" w:fill="D9D9D9"/>
          </w:tcPr>
          <w:p w14:paraId="6078A927" w14:textId="77777777" w:rsidR="00486D99" w:rsidRPr="005E4DE0" w:rsidRDefault="00486D99" w:rsidP="000C0E84">
            <w:pPr>
              <w:pStyle w:val="TAH"/>
            </w:pPr>
          </w:p>
        </w:tc>
        <w:tc>
          <w:tcPr>
            <w:tcW w:w="614" w:type="pct"/>
            <w:shd w:val="clear" w:color="auto" w:fill="D9D9D9"/>
          </w:tcPr>
          <w:p w14:paraId="0FFE36C8" w14:textId="77777777" w:rsidR="00486D99" w:rsidRPr="005E4DE0" w:rsidRDefault="00486D99" w:rsidP="000C0E84">
            <w:pPr>
              <w:pStyle w:val="TAH"/>
              <w:rPr>
                <w:lang w:eastAsia="ja-JP"/>
              </w:rPr>
            </w:pPr>
            <w:r w:rsidRPr="005E4DE0">
              <w:rPr>
                <w:lang w:eastAsia="ja-JP"/>
              </w:rPr>
              <w:t>For 6 GHz</w:t>
            </w:r>
          </w:p>
        </w:tc>
        <w:tc>
          <w:tcPr>
            <w:tcW w:w="3330" w:type="pct"/>
            <w:shd w:val="clear" w:color="auto" w:fill="D9D9D9"/>
          </w:tcPr>
          <w:p w14:paraId="26884291" w14:textId="77777777" w:rsidR="00486D99" w:rsidRPr="00986143" w:rsidRDefault="00486D99" w:rsidP="000C0E84">
            <w:pPr>
              <w:pStyle w:val="TAH"/>
              <w:rPr>
                <w:rFonts w:eastAsiaTheme="minorEastAsia"/>
                <w:lang w:eastAsia="ko-KR"/>
              </w:rPr>
            </w:pPr>
            <w:r w:rsidRPr="005E4DE0">
              <w:rPr>
                <w:lang w:eastAsia="ja-JP"/>
              </w:rPr>
              <w:t xml:space="preserve">For </w:t>
            </w:r>
            <w:r>
              <w:rPr>
                <w:rFonts w:eastAsiaTheme="minorEastAsia" w:hint="eastAsia"/>
                <w:lang w:eastAsia="ko-KR"/>
              </w:rPr>
              <w:t xml:space="preserve">30 and </w:t>
            </w:r>
            <w:r w:rsidRPr="005E4DE0">
              <w:rPr>
                <w:lang w:eastAsia="ja-JP"/>
              </w:rPr>
              <w:t>63 GHz</w:t>
            </w:r>
          </w:p>
        </w:tc>
      </w:tr>
      <w:tr w:rsidR="00486D99" w:rsidRPr="000E2BF3" w14:paraId="14BD2915" w14:textId="77777777" w:rsidTr="000C0E84">
        <w:trPr>
          <w:trHeight w:val="437"/>
        </w:trPr>
        <w:tc>
          <w:tcPr>
            <w:tcW w:w="1056" w:type="pct"/>
            <w:shd w:val="clear" w:color="auto" w:fill="FFFFFF"/>
            <w:vAlign w:val="center"/>
          </w:tcPr>
          <w:p w14:paraId="2D28149D" w14:textId="77777777" w:rsidR="00486D99" w:rsidRPr="00336518" w:rsidRDefault="00486D99" w:rsidP="000C0E84">
            <w:pPr>
              <w:pStyle w:val="TAL"/>
              <w:rPr>
                <w:rFonts w:eastAsia="SimSun"/>
                <w:color w:val="000000"/>
              </w:rPr>
            </w:pPr>
            <w:r w:rsidRPr="00E41639">
              <w:rPr>
                <w:lang w:eastAsia="en-GB"/>
              </w:rPr>
              <w:t>Antenna element gain vertical pattern</w:t>
            </w:r>
          </w:p>
        </w:tc>
        <w:tc>
          <w:tcPr>
            <w:tcW w:w="614" w:type="pct"/>
            <w:vMerge w:val="restart"/>
            <w:shd w:val="clear" w:color="auto" w:fill="auto"/>
            <w:vAlign w:val="center"/>
          </w:tcPr>
          <w:p w14:paraId="75AB99C8" w14:textId="77777777" w:rsidR="00486D99" w:rsidRPr="00336518" w:rsidRDefault="00486D99" w:rsidP="000C0E84">
            <w:pPr>
              <w:pStyle w:val="TAL"/>
              <w:rPr>
                <w:lang w:eastAsia="en-GB"/>
              </w:rPr>
            </w:pPr>
            <w:r w:rsidRPr="00336518">
              <w:rPr>
                <w:lang w:eastAsia="en-GB"/>
              </w:rPr>
              <w:t>Omni-directional</w:t>
            </w:r>
          </w:p>
        </w:tc>
        <w:tc>
          <w:tcPr>
            <w:tcW w:w="3330" w:type="pct"/>
            <w:shd w:val="clear" w:color="auto" w:fill="auto"/>
            <w:vAlign w:val="center"/>
          </w:tcPr>
          <w:p w14:paraId="53378A30" w14:textId="77777777" w:rsidR="00486D99" w:rsidRPr="00336518" w:rsidRDefault="00486D99" w:rsidP="000C0E84">
            <w:pPr>
              <w:pStyle w:val="TAL"/>
              <w:rPr>
                <w:rFonts w:eastAsia="SimSun"/>
                <w:lang w:eastAsia="ja-JP"/>
              </w:rPr>
            </w:pPr>
            <w:r>
              <w:rPr>
                <w:rFonts w:eastAsia="Batang"/>
                <w:noProof/>
                <w:position w:val="-38"/>
                <w:lang w:eastAsia="en-GB"/>
              </w:rPr>
              <w:drawing>
                <wp:inline distT="0" distB="0" distL="0" distR="0" wp14:anchorId="4242C4E1" wp14:editId="1687B459">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486D99" w:rsidRPr="000E2BF3" w14:paraId="2D2EBA00" w14:textId="77777777" w:rsidTr="000C0E84">
        <w:trPr>
          <w:trHeight w:val="405"/>
        </w:trPr>
        <w:tc>
          <w:tcPr>
            <w:tcW w:w="1056" w:type="pct"/>
            <w:shd w:val="clear" w:color="auto" w:fill="FFFFFF"/>
            <w:vAlign w:val="center"/>
          </w:tcPr>
          <w:p w14:paraId="37DDD5B5" w14:textId="77777777" w:rsidR="00486D99" w:rsidRPr="00336518" w:rsidRDefault="00486D99" w:rsidP="000C0E84">
            <w:pPr>
              <w:pStyle w:val="TAL"/>
              <w:rPr>
                <w:lang w:eastAsia="en-GB"/>
              </w:rPr>
            </w:pPr>
            <w:r w:rsidRPr="00E41639">
              <w:rPr>
                <w:lang w:eastAsia="en-GB"/>
              </w:rPr>
              <w:t>Antenna element gain horizontal pattern</w:t>
            </w:r>
          </w:p>
        </w:tc>
        <w:tc>
          <w:tcPr>
            <w:tcW w:w="614" w:type="pct"/>
            <w:vMerge/>
            <w:shd w:val="clear" w:color="auto" w:fill="auto"/>
            <w:vAlign w:val="center"/>
          </w:tcPr>
          <w:p w14:paraId="545C5ABE" w14:textId="77777777" w:rsidR="00486D99" w:rsidRPr="005E4DE0" w:rsidRDefault="00486D99" w:rsidP="000C0E84">
            <w:pPr>
              <w:pStyle w:val="TAL"/>
              <w:rPr>
                <w:lang w:eastAsia="en-GB"/>
              </w:rPr>
            </w:pPr>
          </w:p>
        </w:tc>
        <w:tc>
          <w:tcPr>
            <w:tcW w:w="3330" w:type="pct"/>
            <w:shd w:val="clear" w:color="auto" w:fill="auto"/>
            <w:vAlign w:val="center"/>
          </w:tcPr>
          <w:p w14:paraId="76120AA1" w14:textId="77777777" w:rsidR="00486D99" w:rsidRPr="00336518" w:rsidRDefault="00486D99" w:rsidP="000C0E84">
            <w:pPr>
              <w:pStyle w:val="TAL"/>
              <w:rPr>
                <w:rFonts w:eastAsia="SimSun"/>
                <w:lang w:eastAsia="ja-JP"/>
              </w:rPr>
            </w:pPr>
            <w:r>
              <w:rPr>
                <w:rFonts w:eastAsia="Batang"/>
                <w:noProof/>
                <w:position w:val="-38"/>
                <w:lang w:eastAsia="en-GB"/>
              </w:rPr>
              <w:drawing>
                <wp:inline distT="0" distB="0" distL="0" distR="0" wp14:anchorId="6F1E6E2E" wp14:editId="7D75CF39">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486D99" w:rsidRPr="000E2BF3" w14:paraId="1CE6F158" w14:textId="77777777" w:rsidTr="000C0E84">
        <w:trPr>
          <w:trHeight w:val="189"/>
        </w:trPr>
        <w:tc>
          <w:tcPr>
            <w:tcW w:w="1056" w:type="pct"/>
            <w:shd w:val="clear" w:color="auto" w:fill="FFFFFF"/>
            <w:vAlign w:val="center"/>
          </w:tcPr>
          <w:p w14:paraId="74A2610C" w14:textId="77777777" w:rsidR="00486D99" w:rsidRPr="00336518" w:rsidRDefault="00486D99" w:rsidP="000C0E84">
            <w:pPr>
              <w:pStyle w:val="TAL"/>
              <w:rPr>
                <w:lang w:eastAsia="en-GB"/>
              </w:rPr>
            </w:pPr>
            <w:r w:rsidRPr="00E41639">
              <w:rPr>
                <w:lang w:eastAsia="en-GB"/>
              </w:rPr>
              <w:t xml:space="preserve">Pattern combining method for 3D </w:t>
            </w:r>
          </w:p>
        </w:tc>
        <w:tc>
          <w:tcPr>
            <w:tcW w:w="614" w:type="pct"/>
            <w:vMerge/>
            <w:shd w:val="clear" w:color="auto" w:fill="auto"/>
            <w:vAlign w:val="center"/>
          </w:tcPr>
          <w:p w14:paraId="1471FB67" w14:textId="77777777" w:rsidR="00486D99" w:rsidRPr="005E4DE0" w:rsidRDefault="00486D99" w:rsidP="000C0E84">
            <w:pPr>
              <w:pStyle w:val="TAL"/>
              <w:rPr>
                <w:lang w:eastAsia="en-GB"/>
              </w:rPr>
            </w:pPr>
          </w:p>
        </w:tc>
        <w:tc>
          <w:tcPr>
            <w:tcW w:w="3330" w:type="pct"/>
            <w:shd w:val="clear" w:color="auto" w:fill="auto"/>
            <w:vAlign w:val="center"/>
          </w:tcPr>
          <w:p w14:paraId="73C66393" w14:textId="77777777" w:rsidR="00486D99" w:rsidRPr="00336518" w:rsidRDefault="00486D99" w:rsidP="000C0E84">
            <w:pPr>
              <w:pStyle w:val="TAL"/>
              <w:rPr>
                <w:rFonts w:eastAsia="SimSun"/>
                <w:lang w:eastAsia="ja-JP"/>
              </w:rPr>
            </w:pPr>
            <w:r>
              <w:rPr>
                <w:rFonts w:eastAsia="Batang"/>
                <w:noProof/>
                <w:lang w:eastAsia="en-GB"/>
              </w:rPr>
              <w:drawing>
                <wp:inline distT="0" distB="0" distL="0" distR="0" wp14:anchorId="2B9BA8EE" wp14:editId="0DAC899B">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486D99" w:rsidRPr="000E2BF3" w14:paraId="439E4056" w14:textId="77777777" w:rsidTr="000C0E84">
        <w:trPr>
          <w:trHeight w:val="58"/>
        </w:trPr>
        <w:tc>
          <w:tcPr>
            <w:tcW w:w="1056" w:type="pct"/>
            <w:shd w:val="clear" w:color="auto" w:fill="FFFFFF"/>
            <w:vAlign w:val="center"/>
          </w:tcPr>
          <w:p w14:paraId="62C58905" w14:textId="77777777" w:rsidR="00486D99" w:rsidRPr="00336518" w:rsidRDefault="00486D99" w:rsidP="000C0E84">
            <w:pPr>
              <w:pStyle w:val="TAL"/>
              <w:rPr>
                <w:lang w:eastAsia="en-GB"/>
              </w:rPr>
            </w:pPr>
            <w:r w:rsidRPr="00E41639">
              <w:rPr>
                <w:lang w:eastAsia="en-GB"/>
              </w:rPr>
              <w:t>Max direct. gain of the antenna element</w:t>
            </w:r>
          </w:p>
        </w:tc>
        <w:tc>
          <w:tcPr>
            <w:tcW w:w="614" w:type="pct"/>
            <w:shd w:val="clear" w:color="auto" w:fill="auto"/>
            <w:vAlign w:val="center"/>
          </w:tcPr>
          <w:p w14:paraId="4F266CAB" w14:textId="77777777" w:rsidR="00486D99" w:rsidRPr="00336518" w:rsidRDefault="00486D99" w:rsidP="000C0E84">
            <w:pPr>
              <w:pStyle w:val="TAL"/>
              <w:rPr>
                <w:lang w:eastAsia="en-GB"/>
              </w:rPr>
            </w:pPr>
            <w:r w:rsidRPr="00336518">
              <w:rPr>
                <w:lang w:eastAsia="en-GB"/>
              </w:rPr>
              <w:t xml:space="preserve">0 </w:t>
            </w:r>
            <w:proofErr w:type="spellStart"/>
            <w:r w:rsidRPr="00336518">
              <w:rPr>
                <w:lang w:eastAsia="en-GB"/>
              </w:rPr>
              <w:t>dBi</w:t>
            </w:r>
            <w:proofErr w:type="spellEnd"/>
          </w:p>
        </w:tc>
        <w:tc>
          <w:tcPr>
            <w:tcW w:w="3330" w:type="pct"/>
            <w:vAlign w:val="center"/>
          </w:tcPr>
          <w:p w14:paraId="1023AC86" w14:textId="77777777" w:rsidR="00486D99" w:rsidRPr="00336518" w:rsidRDefault="00486D99" w:rsidP="000C0E84">
            <w:pPr>
              <w:pStyle w:val="TAL"/>
              <w:rPr>
                <w:rFonts w:eastAsia="SimSun"/>
                <w:lang w:eastAsia="ja-JP"/>
              </w:rPr>
            </w:pPr>
            <w:r w:rsidRPr="00336518">
              <w:rPr>
                <w:rFonts w:eastAsia="SimSun"/>
                <w:lang w:eastAsia="ja-JP"/>
              </w:rPr>
              <w:t xml:space="preserve">5 </w:t>
            </w:r>
            <w:proofErr w:type="spellStart"/>
            <w:r w:rsidRPr="00336518">
              <w:rPr>
                <w:rFonts w:eastAsia="SimSun"/>
                <w:lang w:eastAsia="ja-JP"/>
              </w:rPr>
              <w:t>dBi</w:t>
            </w:r>
            <w:proofErr w:type="spellEnd"/>
          </w:p>
        </w:tc>
      </w:tr>
    </w:tbl>
    <w:p w14:paraId="2916EACD" w14:textId="77777777" w:rsidR="00486D99" w:rsidRDefault="00486D99" w:rsidP="00486D99">
      <w:pPr>
        <w:rPr>
          <w:lang w:eastAsia="ko-KR"/>
        </w:rPr>
      </w:pPr>
    </w:p>
    <w:p w14:paraId="6F3A7FDB" w14:textId="0854DE11" w:rsidR="00486D99" w:rsidRPr="005E4DE0" w:rsidRDefault="0074553F" w:rsidP="00486D99">
      <w:pPr>
        <w:pStyle w:val="TH"/>
        <w:rPr>
          <w:lang w:eastAsia="ko-KR"/>
        </w:rPr>
      </w:pPr>
      <w:r>
        <w:rPr>
          <w:lang w:val="en-US" w:eastAsia="ko-KR"/>
        </w:rPr>
        <w:t>Table 2 (</w:t>
      </w:r>
      <w:r w:rsidR="00486D99">
        <w:rPr>
          <w:rFonts w:hint="eastAsia"/>
          <w:lang w:eastAsia="ko-KR"/>
        </w:rPr>
        <w:t>Table 6.1.4-7</w:t>
      </w:r>
      <w:r>
        <w:rPr>
          <w:lang w:val="en-US" w:eastAsia="ko-KR"/>
        </w:rPr>
        <w:t>)</w:t>
      </w:r>
      <w:r w:rsidR="00486D99">
        <w:rPr>
          <w:rFonts w:hint="eastAsia"/>
          <w:lang w:eastAsia="ko-KR"/>
        </w:rPr>
        <w:t xml:space="preserve">: </w:t>
      </w:r>
      <w:r w:rsidR="00486D99" w:rsidRPr="005E4DE0">
        <w:rPr>
          <w:lang w:eastAsia="ko-KR"/>
        </w:rPr>
        <w:t>Antenna array configuration for pedestrian UE</w:t>
      </w:r>
      <w:r w:rsidR="00486D99">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7586"/>
      </w:tblGrid>
      <w:tr w:rsidR="00486D99" w:rsidRPr="000E2BF3" w14:paraId="3FC1F9AE" w14:textId="77777777" w:rsidTr="005D3DC3">
        <w:trPr>
          <w:trHeight w:val="248"/>
        </w:trPr>
        <w:tc>
          <w:tcPr>
            <w:tcW w:w="1061" w:type="pct"/>
            <w:vMerge w:val="restart"/>
            <w:shd w:val="clear" w:color="auto" w:fill="D9D9D9"/>
          </w:tcPr>
          <w:p w14:paraId="3247D60B" w14:textId="77777777" w:rsidR="00486D99" w:rsidRPr="00336518" w:rsidRDefault="00486D99" w:rsidP="000C0E84">
            <w:pPr>
              <w:pStyle w:val="TAH"/>
            </w:pPr>
          </w:p>
        </w:tc>
        <w:tc>
          <w:tcPr>
            <w:tcW w:w="3939" w:type="pct"/>
            <w:shd w:val="clear" w:color="auto" w:fill="D9D9D9"/>
          </w:tcPr>
          <w:p w14:paraId="08EB239D" w14:textId="77777777" w:rsidR="00486D99" w:rsidRPr="002F4A0C" w:rsidRDefault="00486D99" w:rsidP="000C0E84">
            <w:pPr>
              <w:pStyle w:val="TAH"/>
              <w:rPr>
                <w:lang w:eastAsia="ja-JP"/>
              </w:rPr>
            </w:pPr>
            <w:r w:rsidRPr="002F4A0C">
              <w:rPr>
                <w:lang w:eastAsia="ja-JP"/>
              </w:rPr>
              <w:t>Pedestrian UE</w:t>
            </w:r>
            <w:r>
              <w:rPr>
                <w:lang w:eastAsia="ja-JP"/>
              </w:rPr>
              <w:t xml:space="preserve"> and cellular UE</w:t>
            </w:r>
          </w:p>
        </w:tc>
      </w:tr>
      <w:tr w:rsidR="0074553F" w:rsidRPr="000E2BF3" w14:paraId="4231E2DE" w14:textId="77777777" w:rsidTr="005D3DC3">
        <w:trPr>
          <w:trHeight w:val="248"/>
        </w:trPr>
        <w:tc>
          <w:tcPr>
            <w:tcW w:w="1061" w:type="pct"/>
            <w:vMerge/>
            <w:shd w:val="clear" w:color="auto" w:fill="D9D9D9"/>
          </w:tcPr>
          <w:p w14:paraId="0F94522B" w14:textId="77777777" w:rsidR="0074553F" w:rsidRPr="005E4DE0" w:rsidRDefault="0074553F" w:rsidP="000C0E84">
            <w:pPr>
              <w:pStyle w:val="TAH"/>
            </w:pPr>
          </w:p>
        </w:tc>
        <w:tc>
          <w:tcPr>
            <w:tcW w:w="3939" w:type="pct"/>
            <w:shd w:val="clear" w:color="auto" w:fill="D9D9D9"/>
          </w:tcPr>
          <w:p w14:paraId="341C7143" w14:textId="77777777" w:rsidR="0074553F" w:rsidRPr="002F4A0C" w:rsidRDefault="0074553F" w:rsidP="000C0E84">
            <w:pPr>
              <w:pStyle w:val="TAH"/>
            </w:pPr>
            <w:r w:rsidRPr="002F4A0C">
              <w:rPr>
                <w:lang w:eastAsia="ja-JP"/>
              </w:rPr>
              <w:t xml:space="preserve">For </w:t>
            </w:r>
            <w:r>
              <w:rPr>
                <w:rFonts w:eastAsiaTheme="minorEastAsia" w:hint="eastAsia"/>
                <w:lang w:eastAsia="ko-KR"/>
              </w:rPr>
              <w:t xml:space="preserve">30 and </w:t>
            </w:r>
            <w:r w:rsidRPr="002F4A0C">
              <w:rPr>
                <w:lang w:eastAsia="ja-JP"/>
              </w:rPr>
              <w:t>63 GHz</w:t>
            </w:r>
          </w:p>
        </w:tc>
      </w:tr>
      <w:tr w:rsidR="0074553F" w:rsidRPr="000E2BF3" w14:paraId="5DE307C6" w14:textId="77777777" w:rsidTr="005D3DC3">
        <w:trPr>
          <w:trHeight w:val="339"/>
        </w:trPr>
        <w:tc>
          <w:tcPr>
            <w:tcW w:w="1061" w:type="pct"/>
            <w:shd w:val="clear" w:color="auto" w:fill="auto"/>
          </w:tcPr>
          <w:p w14:paraId="0ED93C16" w14:textId="77777777" w:rsidR="0074553F" w:rsidRPr="00336518" w:rsidRDefault="0074553F" w:rsidP="000C0E84">
            <w:pPr>
              <w:pStyle w:val="TAL"/>
            </w:pPr>
            <w:r w:rsidRPr="00336518">
              <w:t>TXRU mapping</w:t>
            </w:r>
          </w:p>
        </w:tc>
        <w:tc>
          <w:tcPr>
            <w:tcW w:w="3939" w:type="pct"/>
            <w:shd w:val="clear" w:color="auto" w:fill="auto"/>
          </w:tcPr>
          <w:p w14:paraId="208D0AC6" w14:textId="77777777" w:rsidR="0074553F" w:rsidRPr="00336518" w:rsidRDefault="0074553F" w:rsidP="000C0E84">
            <w:pPr>
              <w:pStyle w:val="TAL"/>
              <w:rPr>
                <w:rFonts w:eastAsia="MS Mincho"/>
                <w:lang w:eastAsia="ja-JP"/>
              </w:rPr>
            </w:pPr>
            <w:r w:rsidRPr="00336518">
              <w:rPr>
                <w:rFonts w:eastAsia="Calibri"/>
              </w:rPr>
              <w:t>Up to proponents decision</w:t>
            </w:r>
          </w:p>
        </w:tc>
      </w:tr>
      <w:tr w:rsidR="0074553F" w:rsidRPr="000E2BF3" w14:paraId="70A0CEF7" w14:textId="77777777" w:rsidTr="005D3DC3">
        <w:trPr>
          <w:trHeight w:val="659"/>
        </w:trPr>
        <w:tc>
          <w:tcPr>
            <w:tcW w:w="1061" w:type="pct"/>
            <w:shd w:val="clear" w:color="auto" w:fill="auto"/>
          </w:tcPr>
          <w:p w14:paraId="69AE1975" w14:textId="77777777" w:rsidR="0074553F" w:rsidRPr="00336518" w:rsidRDefault="0074553F" w:rsidP="000C0E84">
            <w:pPr>
              <w:pStyle w:val="TAL"/>
            </w:pPr>
            <w:r w:rsidRPr="00336518">
              <w:t>Number of antenna elements across all panels</w:t>
            </w:r>
          </w:p>
        </w:tc>
        <w:tc>
          <w:tcPr>
            <w:tcW w:w="3939" w:type="pct"/>
            <w:shd w:val="clear" w:color="auto" w:fill="auto"/>
          </w:tcPr>
          <w:p w14:paraId="25C423DE" w14:textId="77777777" w:rsidR="0074553F" w:rsidRPr="00336518" w:rsidRDefault="0074553F" w:rsidP="000C0E84">
            <w:pPr>
              <w:pStyle w:val="TAL"/>
              <w:rPr>
                <w:lang w:eastAsia="ja-JP"/>
              </w:rPr>
            </w:pPr>
            <w:r w:rsidRPr="00336518">
              <w:t>Up to 32 Tx /Rx antenna elements</w:t>
            </w:r>
          </w:p>
        </w:tc>
      </w:tr>
      <w:tr w:rsidR="0074553F" w:rsidRPr="000E2BF3" w14:paraId="7F8AF911" w14:textId="77777777" w:rsidTr="005D3DC3">
        <w:trPr>
          <w:trHeight w:val="372"/>
        </w:trPr>
        <w:tc>
          <w:tcPr>
            <w:tcW w:w="1061" w:type="pct"/>
            <w:shd w:val="clear" w:color="auto" w:fill="auto"/>
          </w:tcPr>
          <w:p w14:paraId="6430D955" w14:textId="77777777" w:rsidR="0074553F" w:rsidRPr="00336518" w:rsidRDefault="0074553F" w:rsidP="000C0E84">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3939" w:type="pct"/>
            <w:shd w:val="clear" w:color="auto" w:fill="auto"/>
          </w:tcPr>
          <w:p w14:paraId="6335AD45" w14:textId="77777777" w:rsidR="0074553F" w:rsidRPr="00336518" w:rsidRDefault="0074553F" w:rsidP="000C0E84">
            <w:pPr>
              <w:pStyle w:val="TAL"/>
            </w:pPr>
            <w:r w:rsidRPr="00336518">
              <w:t>(2, 4, 2, 1, 2)</w:t>
            </w:r>
          </w:p>
          <w:p w14:paraId="1D451D8A" w14:textId="77777777" w:rsidR="0074553F" w:rsidRPr="00336518" w:rsidRDefault="0074553F" w:rsidP="000C0E84">
            <w:pPr>
              <w:pStyle w:val="TAL"/>
            </w:pPr>
            <w:r w:rsidRPr="00336518">
              <w:t>Panel bearing angle: Ω</w:t>
            </w:r>
            <w:r w:rsidRPr="00336518">
              <w:rPr>
                <w:vertAlign w:val="subscript"/>
              </w:rPr>
              <w:t>0,1</w:t>
            </w:r>
            <w:r w:rsidRPr="00336518">
              <w:t>=Ω</w:t>
            </w:r>
            <w:r w:rsidRPr="00336518">
              <w:rPr>
                <w:vertAlign w:val="subscript"/>
              </w:rPr>
              <w:t>0,0</w:t>
            </w:r>
            <w:r w:rsidRPr="00336518">
              <w:t>+180°</w:t>
            </w:r>
          </w:p>
        </w:tc>
      </w:tr>
      <w:tr w:rsidR="0074553F" w:rsidRPr="000E2BF3" w14:paraId="035466AA" w14:textId="77777777" w:rsidTr="005D3DC3">
        <w:trPr>
          <w:trHeight w:val="372"/>
        </w:trPr>
        <w:tc>
          <w:tcPr>
            <w:tcW w:w="1061" w:type="pct"/>
            <w:shd w:val="clear" w:color="auto" w:fill="auto"/>
          </w:tcPr>
          <w:p w14:paraId="1181FB63" w14:textId="77777777" w:rsidR="0074553F" w:rsidRPr="00336518" w:rsidRDefault="0074553F" w:rsidP="000C0E84">
            <w:pPr>
              <w:pStyle w:val="TAL"/>
            </w:pPr>
            <w:r w:rsidRPr="00336518">
              <w:t>Antenna array spacing (</w:t>
            </w:r>
            <w:proofErr w:type="spellStart"/>
            <w:r w:rsidRPr="00336518">
              <w:t>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proofErr w:type="spellEnd"/>
            <w:r w:rsidRPr="00336518">
              <w:t>)</w:t>
            </w:r>
          </w:p>
        </w:tc>
        <w:tc>
          <w:tcPr>
            <w:tcW w:w="3939" w:type="pct"/>
            <w:shd w:val="clear" w:color="auto" w:fill="auto"/>
          </w:tcPr>
          <w:p w14:paraId="542B642A" w14:textId="77777777" w:rsidR="0074553F" w:rsidRPr="00336518" w:rsidRDefault="0074553F" w:rsidP="000C0E84">
            <w:pPr>
              <w:pStyle w:val="TAL"/>
            </w:pPr>
            <w:r w:rsidRPr="00336518">
              <w:t>(</w:t>
            </w:r>
            <w:proofErr w:type="spellStart"/>
            <w:r w:rsidRPr="00336518">
              <w:t>d</w:t>
            </w:r>
            <w:r w:rsidRPr="00336518">
              <w:rPr>
                <w:vertAlign w:val="subscript"/>
              </w:rPr>
              <w:t>H</w:t>
            </w:r>
            <w:proofErr w:type="spellEnd"/>
            <w:r w:rsidRPr="00336518">
              <w:t xml:space="preserve">, </w:t>
            </w:r>
            <w:proofErr w:type="spellStart"/>
            <w:r w:rsidRPr="00336518">
              <w:t>d</w:t>
            </w:r>
            <w:r w:rsidRPr="00336518">
              <w:rPr>
                <w:vertAlign w:val="subscript"/>
              </w:rPr>
              <w:t>V</w:t>
            </w:r>
            <w:proofErr w:type="spellEnd"/>
            <w:r w:rsidRPr="00336518">
              <w:t>) = (0.5, 0.5)λ; (</w:t>
            </w:r>
            <w:proofErr w:type="spellStart"/>
            <w:r w:rsidRPr="00336518">
              <w:t>d</w:t>
            </w:r>
            <w:r w:rsidRPr="00336518">
              <w:rPr>
                <w:vertAlign w:val="subscript"/>
              </w:rPr>
              <w:t>H,g</w:t>
            </w:r>
            <w:proofErr w:type="spellEnd"/>
            <w:r w:rsidRPr="00336518">
              <w:t xml:space="preserve">, </w:t>
            </w:r>
            <w:proofErr w:type="spellStart"/>
            <w:r w:rsidRPr="00336518">
              <w:t>d</w:t>
            </w:r>
            <w:r w:rsidRPr="00336518">
              <w:rPr>
                <w:vertAlign w:val="subscript"/>
              </w:rPr>
              <w:t>V,g</w:t>
            </w:r>
            <w:proofErr w:type="spellEnd"/>
            <w:r w:rsidRPr="00336518">
              <w:t>) = (0, 0)λ</w:t>
            </w:r>
          </w:p>
          <w:p w14:paraId="1FAE7893" w14:textId="77777777" w:rsidR="0074553F" w:rsidRPr="00336518" w:rsidRDefault="0074553F" w:rsidP="000C0E84">
            <w:pPr>
              <w:pStyle w:val="TAL"/>
            </w:pPr>
          </w:p>
        </w:tc>
      </w:tr>
      <w:tr w:rsidR="0074553F" w:rsidRPr="000E2BF3" w14:paraId="0375111B" w14:textId="77777777" w:rsidTr="005D3DC3">
        <w:trPr>
          <w:trHeight w:val="372"/>
        </w:trPr>
        <w:tc>
          <w:tcPr>
            <w:tcW w:w="1061" w:type="pct"/>
            <w:shd w:val="clear" w:color="auto" w:fill="auto"/>
          </w:tcPr>
          <w:p w14:paraId="57F33144" w14:textId="77777777" w:rsidR="0074553F" w:rsidRPr="00336518" w:rsidRDefault="0074553F" w:rsidP="000C0E84">
            <w:pPr>
              <w:pStyle w:val="TAL"/>
            </w:pPr>
            <w:r w:rsidRPr="00D23E62">
              <w:t>Antenna polarization</w:t>
            </w:r>
          </w:p>
        </w:tc>
        <w:tc>
          <w:tcPr>
            <w:tcW w:w="3939" w:type="pct"/>
            <w:shd w:val="clear" w:color="auto" w:fill="auto"/>
          </w:tcPr>
          <w:p w14:paraId="09B86E88" w14:textId="77777777" w:rsidR="0074553F" w:rsidRPr="00336518" w:rsidRDefault="0074553F" w:rsidP="000C0E84">
            <w:pPr>
              <w:pStyle w:val="TAL"/>
            </w:pPr>
            <w:r w:rsidRPr="00D23E62">
              <w:t>Declare which polarization model in [15] is used</w:t>
            </w:r>
          </w:p>
        </w:tc>
      </w:tr>
      <w:tr w:rsidR="0074553F" w:rsidRPr="000E2BF3" w14:paraId="2DA8F2D5" w14:textId="77777777" w:rsidTr="005D3DC3">
        <w:trPr>
          <w:trHeight w:val="372"/>
        </w:trPr>
        <w:tc>
          <w:tcPr>
            <w:tcW w:w="1061" w:type="pct"/>
            <w:shd w:val="clear" w:color="auto" w:fill="auto"/>
          </w:tcPr>
          <w:p w14:paraId="3D1DE70A" w14:textId="77777777" w:rsidR="0074553F" w:rsidRPr="00336518" w:rsidRDefault="0074553F" w:rsidP="000C0E84">
            <w:pPr>
              <w:pStyle w:val="TAL"/>
            </w:pPr>
            <w:r w:rsidRPr="00336518">
              <w:t>Antenna tilt, deg</w:t>
            </w:r>
          </w:p>
        </w:tc>
        <w:tc>
          <w:tcPr>
            <w:tcW w:w="3939" w:type="pct"/>
            <w:shd w:val="clear" w:color="auto" w:fill="auto"/>
          </w:tcPr>
          <w:p w14:paraId="79FB02D7" w14:textId="77777777" w:rsidR="0074553F" w:rsidRPr="00336518" w:rsidRDefault="0074553F" w:rsidP="000C0E84">
            <w:pPr>
              <w:pStyle w:val="TAL"/>
            </w:pPr>
            <w:r w:rsidRPr="00336518">
              <w:t>90</w:t>
            </w:r>
          </w:p>
        </w:tc>
      </w:tr>
    </w:tbl>
    <w:p w14:paraId="23284A82" w14:textId="77777777" w:rsidR="00817BAB" w:rsidRDefault="00817BAB">
      <w:pPr>
        <w:jc w:val="both"/>
        <w:rPr>
          <w:lang w:val="en-GB" w:eastAsia="ja-JP"/>
        </w:rPr>
      </w:pPr>
    </w:p>
    <w:p w14:paraId="3B4ED77D" w14:textId="3531322D" w:rsidR="009E1A5D" w:rsidRDefault="00782A51" w:rsidP="005D3DC3">
      <w:pPr>
        <w:jc w:val="both"/>
        <w:rPr>
          <w:lang w:val="en-GB" w:eastAsia="ja-JP"/>
        </w:rPr>
      </w:pPr>
      <w:r>
        <w:rPr>
          <w:lang w:val="en-GB" w:eastAsia="ja-JP"/>
        </w:rPr>
        <w:t xml:space="preserve">We propose to use the antenna models </w:t>
      </w:r>
      <w:r w:rsidR="00817BAB">
        <w:rPr>
          <w:lang w:val="en-GB" w:eastAsia="ja-JP"/>
        </w:rPr>
        <w:t>above as a starting point for SL in FR2</w:t>
      </w:r>
      <w:r>
        <w:rPr>
          <w:lang w:val="en-GB" w:eastAsia="ja-JP"/>
        </w:rPr>
        <w:t>.</w:t>
      </w:r>
    </w:p>
    <w:p w14:paraId="196BADE4" w14:textId="3B5EC3B0" w:rsidR="00ED0797" w:rsidRPr="001E4C11" w:rsidRDefault="00ED0797" w:rsidP="005D3DC3">
      <w:pPr>
        <w:pStyle w:val="Proposal"/>
      </w:pPr>
      <w:bookmarkStart w:id="13" w:name="_Toc115452173"/>
      <w:r>
        <w:rPr>
          <w:lang w:val="en-GB"/>
        </w:rPr>
        <w:t>For SL FR2, the antenna array configuration included in TR 37.885 for pedestrian UE</w:t>
      </w:r>
      <w:r w:rsidR="009A0FE9">
        <w:rPr>
          <w:lang w:val="en-GB"/>
        </w:rPr>
        <w:t xml:space="preserve"> is used as a starting point</w:t>
      </w:r>
      <w:r>
        <w:rPr>
          <w:lang w:val="en-GB"/>
        </w:rPr>
        <w:t>.</w:t>
      </w:r>
      <w:bookmarkEnd w:id="13"/>
    </w:p>
    <w:p w14:paraId="29D01EC3" w14:textId="726D5891" w:rsidR="006934B5" w:rsidRDefault="006934B5" w:rsidP="006934B5">
      <w:pPr>
        <w:pStyle w:val="Heading2"/>
        <w:tabs>
          <w:tab w:val="left" w:pos="567"/>
          <w:tab w:val="left" w:pos="1134"/>
          <w:tab w:val="left" w:pos="1701"/>
          <w:tab w:val="left" w:pos="2268"/>
          <w:tab w:val="left" w:pos="2835"/>
          <w:tab w:val="left" w:pos="3750"/>
        </w:tabs>
      </w:pPr>
      <w:r>
        <w:t>2.</w:t>
      </w:r>
      <w:r w:rsidR="00B97BD7">
        <w:t>6</w:t>
      </w:r>
      <w:r w:rsidR="00DF1117">
        <w:tab/>
      </w:r>
      <w:r w:rsidR="00DF1117">
        <w:tab/>
      </w:r>
      <w:r>
        <w:t xml:space="preserve">Performance </w:t>
      </w:r>
      <w:r w:rsidR="006B7E3E">
        <w:t>m</w:t>
      </w:r>
      <w:r>
        <w:t>etrics</w:t>
      </w:r>
    </w:p>
    <w:p w14:paraId="6123D687" w14:textId="066D638A" w:rsidR="003B64BB" w:rsidRDefault="00CC7E15" w:rsidP="005D3DC3">
      <w:pPr>
        <w:jc w:val="both"/>
        <w:rPr>
          <w:lang w:val="en-GB" w:eastAsia="ja-JP"/>
        </w:rPr>
      </w:pPr>
      <w:r w:rsidRPr="005D3DC3">
        <w:rPr>
          <w:lang w:val="en-GB" w:eastAsia="ja-JP"/>
        </w:rPr>
        <w:t xml:space="preserve">Since </w:t>
      </w:r>
      <w:r w:rsidR="00EC037F">
        <w:rPr>
          <w:lang w:val="en-GB" w:eastAsia="ja-JP"/>
        </w:rPr>
        <w:t xml:space="preserve">the work in </w:t>
      </w:r>
      <w:r w:rsidRPr="005D3DC3">
        <w:rPr>
          <w:lang w:val="en-GB" w:eastAsia="ja-JP"/>
        </w:rPr>
        <w:t xml:space="preserve">SL </w:t>
      </w:r>
      <w:r w:rsidR="000E40FA">
        <w:rPr>
          <w:lang w:val="en-GB" w:eastAsia="ja-JP"/>
        </w:rPr>
        <w:t>for</w:t>
      </w:r>
      <w:r w:rsidRPr="005D3DC3">
        <w:rPr>
          <w:lang w:val="en-GB" w:eastAsia="ja-JP"/>
        </w:rPr>
        <w:t xml:space="preserve"> FR2</w:t>
      </w:r>
      <w:r w:rsidR="008A5D66" w:rsidRPr="005D3DC3">
        <w:rPr>
          <w:lang w:val="en-GB" w:eastAsia="ja-JP"/>
        </w:rPr>
        <w:t xml:space="preserve"> </w:t>
      </w:r>
      <w:r w:rsidR="000E40FA">
        <w:rPr>
          <w:lang w:val="en-GB" w:eastAsia="ja-JP"/>
        </w:rPr>
        <w:t xml:space="preserve">objective </w:t>
      </w:r>
      <w:r w:rsidR="008A5D66" w:rsidRPr="005D3DC3">
        <w:rPr>
          <w:lang w:val="en-GB" w:eastAsia="ja-JP"/>
        </w:rPr>
        <w:t>will be focusing on unicast communication, we believe the</w:t>
      </w:r>
      <w:r w:rsidR="00F164D3">
        <w:rPr>
          <w:lang w:val="en-GB" w:eastAsia="ja-JP"/>
        </w:rPr>
        <w:t xml:space="preserve"> most relevant p</w:t>
      </w:r>
      <w:r w:rsidR="008A5D66" w:rsidRPr="005D3DC3">
        <w:rPr>
          <w:lang w:val="en-GB" w:eastAsia="ja-JP"/>
        </w:rPr>
        <w:t>erformance metric</w:t>
      </w:r>
      <w:r w:rsidR="00F164D3">
        <w:rPr>
          <w:lang w:val="en-GB" w:eastAsia="ja-JP"/>
        </w:rPr>
        <w:t xml:space="preserve"> would be the </w:t>
      </w:r>
      <w:r w:rsidR="00392D42">
        <w:rPr>
          <w:lang w:val="en-GB" w:eastAsia="ja-JP"/>
        </w:rPr>
        <w:t>user perceived throughput</w:t>
      </w:r>
      <w:r w:rsidR="008A5D66" w:rsidRPr="005D3DC3">
        <w:rPr>
          <w:lang w:val="en-GB" w:eastAsia="ja-JP"/>
        </w:rPr>
        <w:t xml:space="preserve"> </w:t>
      </w:r>
      <w:r w:rsidR="00392D42">
        <w:rPr>
          <w:lang w:val="en-GB" w:eastAsia="ja-JP"/>
        </w:rPr>
        <w:t>(</w:t>
      </w:r>
      <w:r w:rsidR="008A5D66" w:rsidRPr="005D3DC3">
        <w:rPr>
          <w:lang w:val="en-GB" w:eastAsia="ja-JP"/>
        </w:rPr>
        <w:t>UPT</w:t>
      </w:r>
      <w:r w:rsidR="00392D42">
        <w:rPr>
          <w:lang w:val="en-GB" w:eastAsia="ja-JP"/>
        </w:rPr>
        <w:t xml:space="preserve">) as defined </w:t>
      </w:r>
      <w:r w:rsidR="00167C0C">
        <w:rPr>
          <w:lang w:eastAsia="ja-JP"/>
        </w:rPr>
        <w:t xml:space="preserve">in TR 36.889 </w:t>
      </w:r>
      <w:r w:rsidR="00167C0C">
        <w:rPr>
          <w:lang w:eastAsia="ja-JP"/>
        </w:rPr>
        <w:fldChar w:fldCharType="begin"/>
      </w:r>
      <w:r w:rsidR="00167C0C">
        <w:rPr>
          <w:lang w:eastAsia="ja-JP"/>
        </w:rPr>
        <w:instrText xml:space="preserve"> REF _Ref101985012 \r \h  \* MERGEFORMAT </w:instrText>
      </w:r>
      <w:r w:rsidR="00167C0C">
        <w:rPr>
          <w:lang w:eastAsia="ja-JP"/>
        </w:rPr>
      </w:r>
      <w:r w:rsidR="00167C0C">
        <w:rPr>
          <w:lang w:eastAsia="ja-JP"/>
        </w:rPr>
        <w:fldChar w:fldCharType="separate"/>
      </w:r>
      <w:r w:rsidR="00167C0C">
        <w:rPr>
          <w:lang w:eastAsia="ja-JP"/>
        </w:rPr>
        <w:t>[5]</w:t>
      </w:r>
      <w:r w:rsidR="00167C0C">
        <w:rPr>
          <w:lang w:eastAsia="ja-JP"/>
        </w:rPr>
        <w:fldChar w:fldCharType="end"/>
      </w:r>
      <w:r w:rsidR="00167C0C">
        <w:rPr>
          <w:lang w:eastAsia="ja-JP"/>
        </w:rPr>
        <w:t>.</w:t>
      </w:r>
    </w:p>
    <w:p w14:paraId="2A163DEA" w14:textId="646579AC" w:rsidR="0058573A" w:rsidRPr="00ED0797" w:rsidRDefault="003E37F2" w:rsidP="0058573A">
      <w:pPr>
        <w:pStyle w:val="Proposal"/>
      </w:pPr>
      <w:bookmarkStart w:id="14" w:name="_Toc115452174"/>
      <w:r w:rsidRPr="00ED0797">
        <w:t>User perceived throughput (UPT) is used as a performance metric for SL in FR2. FFS other metrics.</w:t>
      </w:r>
      <w:bookmarkEnd w:id="14"/>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59813B" w14:textId="5DCFBA77" w:rsidR="00570B9E" w:rsidRDefault="006F65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15452175" w:history="1">
        <w:r w:rsidR="00570B9E" w:rsidRPr="00907C13">
          <w:rPr>
            <w:rStyle w:val="Hyperlink"/>
            <w:noProof/>
          </w:rPr>
          <w:t>Observation 1</w:t>
        </w:r>
        <w:r w:rsidR="00570B9E">
          <w:rPr>
            <w:rFonts w:asciiTheme="minorHAnsi" w:eastAsiaTheme="minorEastAsia" w:hAnsiTheme="minorHAnsi"/>
            <w:b w:val="0"/>
            <w:noProof/>
            <w:sz w:val="22"/>
            <w:lang w:val="en-DE" w:eastAsia="en-DE"/>
          </w:rPr>
          <w:tab/>
        </w:r>
        <w:r w:rsidR="00570B9E" w:rsidRPr="00907C13">
          <w:rPr>
            <w:rStyle w:val="Hyperlink"/>
            <w:noProof/>
          </w:rPr>
          <w:t>The deployment scenario targeted by SL in FR2 is the same as the deployment scenario for SL unlicensed and for SL commercial use cases in Rel-17.</w:t>
        </w:r>
      </w:hyperlink>
    </w:p>
    <w:p w14:paraId="6225A1B8" w14:textId="72ACF7CA"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C9F8531" w14:textId="582C1202" w:rsidR="00570B9E" w:rsidRDefault="006E1C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15452166" w:history="1">
        <w:r w:rsidR="00570B9E" w:rsidRPr="004F351D">
          <w:rPr>
            <w:rStyle w:val="Hyperlink"/>
            <w:noProof/>
          </w:rPr>
          <w:t>Proposal 1</w:t>
        </w:r>
        <w:r w:rsidR="00570B9E">
          <w:rPr>
            <w:rFonts w:asciiTheme="minorHAnsi" w:eastAsiaTheme="minorEastAsia" w:hAnsiTheme="minorHAnsi"/>
            <w:b w:val="0"/>
            <w:noProof/>
            <w:sz w:val="22"/>
            <w:lang w:val="en-DE" w:eastAsia="en-DE"/>
          </w:rPr>
          <w:tab/>
        </w:r>
        <w:r w:rsidR="00570B9E" w:rsidRPr="004F351D">
          <w:rPr>
            <w:rStyle w:val="Hyperlink"/>
            <w:noProof/>
          </w:rPr>
          <w:t>The evaluation methodology for SL in FR2 uses the evaluation methodology for SL unlicensed and for commercial use cases in Rel-17 and as a starting point.</w:t>
        </w:r>
      </w:hyperlink>
    </w:p>
    <w:p w14:paraId="6EC59ECF" w14:textId="135AA8E5"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67" w:history="1">
        <w:r w:rsidRPr="004F351D">
          <w:rPr>
            <w:rStyle w:val="Hyperlink"/>
            <w:noProof/>
          </w:rPr>
          <w:t>Proposal 2</w:t>
        </w:r>
        <w:r>
          <w:rPr>
            <w:rFonts w:asciiTheme="minorHAnsi" w:eastAsiaTheme="minorEastAsia" w:hAnsiTheme="minorHAnsi"/>
            <w:b w:val="0"/>
            <w:noProof/>
            <w:sz w:val="22"/>
            <w:lang w:val="en-DE" w:eastAsia="en-DE"/>
          </w:rPr>
          <w:tab/>
        </w:r>
        <w:r w:rsidRPr="004F351D">
          <w:rPr>
            <w:rStyle w:val="Hyperlink"/>
            <w:noProof/>
          </w:rPr>
          <w:t>Indoor layout used in SL-U is used for evaluating SL in FR2.</w:t>
        </w:r>
      </w:hyperlink>
    </w:p>
    <w:p w14:paraId="2E6A6EA0" w14:textId="706192C3"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68" w:history="1">
        <w:r w:rsidRPr="004F351D">
          <w:rPr>
            <w:rStyle w:val="Hyperlink"/>
            <w:noProof/>
          </w:rPr>
          <w:t>Proposal 3</w:t>
        </w:r>
        <w:r>
          <w:rPr>
            <w:rFonts w:asciiTheme="minorHAnsi" w:eastAsiaTheme="minorEastAsia" w:hAnsiTheme="minorHAnsi"/>
            <w:b w:val="0"/>
            <w:noProof/>
            <w:sz w:val="22"/>
            <w:lang w:val="en-DE" w:eastAsia="en-DE"/>
          </w:rPr>
          <w:tab/>
        </w:r>
        <w:r w:rsidRPr="004F351D">
          <w:rPr>
            <w:rStyle w:val="Hyperlink"/>
            <w:noProof/>
          </w:rPr>
          <w:t>RAN1 to focus on pairs topology for evaluating SL in FR2. Details are FFS.</w:t>
        </w:r>
      </w:hyperlink>
    </w:p>
    <w:p w14:paraId="4422BAAE" w14:textId="6E978D77"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69" w:history="1">
        <w:r w:rsidRPr="004F351D">
          <w:rPr>
            <w:rStyle w:val="Hyperlink"/>
            <w:noProof/>
          </w:rPr>
          <w:t>Proposal 4</w:t>
        </w:r>
        <w:r>
          <w:rPr>
            <w:rFonts w:asciiTheme="minorHAnsi" w:eastAsiaTheme="minorEastAsia" w:hAnsiTheme="minorHAnsi"/>
            <w:b w:val="0"/>
            <w:noProof/>
            <w:sz w:val="22"/>
            <w:lang w:val="en-DE" w:eastAsia="en-DE"/>
          </w:rPr>
          <w:tab/>
        </w:r>
        <w:r w:rsidRPr="004F351D">
          <w:rPr>
            <w:rStyle w:val="Hyperlink"/>
            <w:noProof/>
          </w:rPr>
          <w:t>30 GHz is used as the carrier frequency for SL in FR2.</w:t>
        </w:r>
      </w:hyperlink>
    </w:p>
    <w:p w14:paraId="036074CA" w14:textId="72EEB6B0"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70" w:history="1">
        <w:r w:rsidRPr="004F351D">
          <w:rPr>
            <w:rStyle w:val="Hyperlink"/>
            <w:noProof/>
          </w:rPr>
          <w:t>Proposal 5</w:t>
        </w:r>
        <w:r>
          <w:rPr>
            <w:rFonts w:asciiTheme="minorHAnsi" w:eastAsiaTheme="minorEastAsia" w:hAnsiTheme="minorHAnsi"/>
            <w:b w:val="0"/>
            <w:noProof/>
            <w:sz w:val="22"/>
            <w:lang w:val="en-DE" w:eastAsia="en-DE"/>
          </w:rPr>
          <w:tab/>
        </w:r>
        <w:r w:rsidRPr="004F351D">
          <w:rPr>
            <w:rStyle w:val="Hyperlink"/>
            <w:noProof/>
          </w:rPr>
          <w:t>The baseline for system bandwidth in SL FR2 is 100 MHz. FFS other optional values.</w:t>
        </w:r>
      </w:hyperlink>
    </w:p>
    <w:p w14:paraId="266D191D" w14:textId="131AAC09"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71" w:history="1">
        <w:r w:rsidRPr="004F351D">
          <w:rPr>
            <w:rStyle w:val="Hyperlink"/>
            <w:noProof/>
            <w:lang w:val="en-GB"/>
          </w:rPr>
          <w:t>Proposal 6</w:t>
        </w:r>
        <w:r>
          <w:rPr>
            <w:rFonts w:asciiTheme="minorHAnsi" w:eastAsiaTheme="minorEastAsia" w:hAnsiTheme="minorHAnsi"/>
            <w:b w:val="0"/>
            <w:noProof/>
            <w:sz w:val="22"/>
            <w:lang w:val="en-DE" w:eastAsia="en-DE"/>
          </w:rPr>
          <w:tab/>
        </w:r>
        <w:r w:rsidRPr="004F351D">
          <w:rPr>
            <w:rStyle w:val="Hyperlink"/>
            <w:noProof/>
            <w:lang w:val="en-GB"/>
          </w:rPr>
          <w:t>Support periodic traffic model 3 as specified in TR 37.885.</w:t>
        </w:r>
      </w:hyperlink>
    </w:p>
    <w:p w14:paraId="42693C0F" w14:textId="0982FE5D"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72" w:history="1">
        <w:r w:rsidRPr="004F351D">
          <w:rPr>
            <w:rStyle w:val="Hyperlink"/>
            <w:noProof/>
          </w:rPr>
          <w:t>Proposal 7</w:t>
        </w:r>
        <w:r>
          <w:rPr>
            <w:rFonts w:asciiTheme="minorHAnsi" w:eastAsiaTheme="minorEastAsia" w:hAnsiTheme="minorHAnsi"/>
            <w:b w:val="0"/>
            <w:noProof/>
            <w:sz w:val="22"/>
            <w:lang w:val="en-DE" w:eastAsia="en-DE"/>
          </w:rPr>
          <w:tab/>
        </w:r>
        <w:r w:rsidRPr="004F351D">
          <w:rPr>
            <w:rStyle w:val="Hyperlink"/>
            <w:noProof/>
          </w:rPr>
          <w:t>NR InH Mixed Office model specified in TR 38.901 is used for evaluating SL in FR2.</w:t>
        </w:r>
      </w:hyperlink>
    </w:p>
    <w:p w14:paraId="5A31F313" w14:textId="19975285"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73" w:history="1">
        <w:r w:rsidRPr="004F351D">
          <w:rPr>
            <w:rStyle w:val="Hyperlink"/>
            <w:noProof/>
          </w:rPr>
          <w:t>Proposal 8</w:t>
        </w:r>
        <w:r>
          <w:rPr>
            <w:rFonts w:asciiTheme="minorHAnsi" w:eastAsiaTheme="minorEastAsia" w:hAnsiTheme="minorHAnsi"/>
            <w:b w:val="0"/>
            <w:noProof/>
            <w:sz w:val="22"/>
            <w:lang w:val="en-DE" w:eastAsia="en-DE"/>
          </w:rPr>
          <w:tab/>
        </w:r>
        <w:r w:rsidRPr="004F351D">
          <w:rPr>
            <w:rStyle w:val="Hyperlink"/>
            <w:noProof/>
            <w:lang w:val="en-GB"/>
          </w:rPr>
          <w:t>For SL FR2, the antenna array configuration included in TR 37.885 for pedestrian UE is used as a starting point.</w:t>
        </w:r>
      </w:hyperlink>
    </w:p>
    <w:p w14:paraId="494701C2" w14:textId="4FBEA462" w:rsidR="00570B9E" w:rsidRDefault="00570B9E">
      <w:pPr>
        <w:pStyle w:val="TableofFigures"/>
        <w:tabs>
          <w:tab w:val="right" w:leader="dot" w:pos="9629"/>
        </w:tabs>
        <w:rPr>
          <w:rFonts w:asciiTheme="minorHAnsi" w:eastAsiaTheme="minorEastAsia" w:hAnsiTheme="minorHAnsi"/>
          <w:b w:val="0"/>
          <w:noProof/>
          <w:sz w:val="22"/>
          <w:lang w:val="en-DE" w:eastAsia="en-DE"/>
        </w:rPr>
      </w:pPr>
      <w:hyperlink w:anchor="_Toc115452174" w:history="1">
        <w:r w:rsidRPr="004F351D">
          <w:rPr>
            <w:rStyle w:val="Hyperlink"/>
            <w:noProof/>
          </w:rPr>
          <w:t>Proposal 9</w:t>
        </w:r>
        <w:r>
          <w:rPr>
            <w:rFonts w:asciiTheme="minorHAnsi" w:eastAsiaTheme="minorEastAsia" w:hAnsiTheme="minorHAnsi"/>
            <w:b w:val="0"/>
            <w:noProof/>
            <w:sz w:val="22"/>
            <w:lang w:val="en-DE" w:eastAsia="en-DE"/>
          </w:rPr>
          <w:tab/>
        </w:r>
        <w:r w:rsidRPr="004F351D">
          <w:rPr>
            <w:rStyle w:val="Hyperlink"/>
            <w:noProof/>
          </w:rPr>
          <w:t>User perceived throughput (UPT) is used as a performance metric for SL in FR2. FFS other metrics.</w:t>
        </w:r>
      </w:hyperlink>
    </w:p>
    <w:p w14:paraId="71D79D99" w14:textId="02BD2841" w:rsidR="00F507D1" w:rsidRPr="00CE0424" w:rsidRDefault="006E1C82" w:rsidP="00CE0424">
      <w:pPr>
        <w:pStyle w:val="Heading1"/>
      </w:pPr>
      <w:r>
        <w:rPr>
          <w:b/>
          <w:bCs/>
        </w:rPr>
        <w:fldChar w:fldCharType="end"/>
      </w:r>
      <w:bookmarkStart w:id="15" w:name="_In-sequence_SDU_delivery"/>
      <w:bookmarkEnd w:id="15"/>
      <w:r w:rsidR="00F507D1" w:rsidRPr="00CE0424">
        <w:t>References</w:t>
      </w:r>
    </w:p>
    <w:p w14:paraId="77C5E852" w14:textId="4E1C94ED" w:rsidR="005F3025" w:rsidRPr="00CE0424" w:rsidRDefault="0010274A" w:rsidP="00311702">
      <w:pPr>
        <w:pStyle w:val="Reference"/>
      </w:pPr>
      <w:bookmarkStart w:id="16" w:name="_Ref115167186"/>
      <w:bookmarkStart w:id="17" w:name="_Ref174151459"/>
      <w:bookmarkStart w:id="18" w:name="_Ref189809556"/>
      <w:r>
        <w:t>RP-221938</w:t>
      </w:r>
      <w:r w:rsidR="005F3025" w:rsidRPr="00CE0424">
        <w:t xml:space="preserve">, </w:t>
      </w:r>
      <w:r>
        <w:t xml:space="preserve">WID revision: NR </w:t>
      </w:r>
      <w:proofErr w:type="spellStart"/>
      <w:r>
        <w:t>sidelink</w:t>
      </w:r>
      <w:proofErr w:type="spellEnd"/>
      <w:r>
        <w:t xml:space="preserve"> evolution,</w:t>
      </w:r>
      <w:r w:rsidR="005F3025" w:rsidRPr="00CE0424">
        <w:t xml:space="preserve"> </w:t>
      </w:r>
      <w:r>
        <w:t>OPPO</w:t>
      </w:r>
      <w:r w:rsidR="005F3025" w:rsidRPr="00CE0424">
        <w:t xml:space="preserve">, </w:t>
      </w:r>
      <w:r>
        <w:t>RAN#97-e</w:t>
      </w:r>
      <w:r w:rsidR="005F3025" w:rsidRPr="00CE0424">
        <w:t xml:space="preserve">, </w:t>
      </w:r>
      <w:r>
        <w:t>September 12-16, 2022</w:t>
      </w:r>
      <w:bookmarkEnd w:id="16"/>
    </w:p>
    <w:p w14:paraId="7BEE1F7C" w14:textId="69CFF497" w:rsidR="006830D9" w:rsidRDefault="006830D9" w:rsidP="005D3DC3">
      <w:pPr>
        <w:pStyle w:val="Reference"/>
      </w:pPr>
      <w:bookmarkStart w:id="19" w:name="_Ref101984984"/>
      <w:r>
        <w:t>TR 37.885, “</w:t>
      </w:r>
      <w:r w:rsidRPr="000B3D64">
        <w:t>Study on evaluation methodology of new Vehicle-to-Everything (V2X) use cases for LTE and NR</w:t>
      </w:r>
      <w:r>
        <w:t>”</w:t>
      </w:r>
      <w:bookmarkEnd w:id="19"/>
      <w:bookmarkEnd w:id="17"/>
      <w:bookmarkEnd w:id="18"/>
    </w:p>
    <w:p w14:paraId="4B8CF0F9" w14:textId="77777777" w:rsidR="00167C0C" w:rsidRDefault="00167C0C" w:rsidP="00CE0424">
      <w:pPr>
        <w:pStyle w:val="Reference"/>
      </w:pPr>
      <w:bookmarkStart w:id="20" w:name="_Ref101985015"/>
      <w:r>
        <w:t>TR 38.838, “</w:t>
      </w:r>
      <w:r w:rsidRPr="00CA4F97">
        <w:t>Study on XR (Extended Reality) Evaluations for NR</w:t>
      </w:r>
      <w:r>
        <w:t>”</w:t>
      </w:r>
      <w:bookmarkEnd w:id="20"/>
    </w:p>
    <w:p w14:paraId="53BAD348" w14:textId="2C903D70" w:rsidR="006830D9" w:rsidRDefault="00167C0C" w:rsidP="00CE0424">
      <w:pPr>
        <w:pStyle w:val="Reference"/>
      </w:pPr>
      <w:r>
        <w:t>TR38.901, “</w:t>
      </w:r>
      <w:r w:rsidRPr="00167C0C">
        <w:t>Study on channel model for frequencies from 0.5 to 100 GHz</w:t>
      </w:r>
      <w:r>
        <w:t>”</w:t>
      </w:r>
    </w:p>
    <w:p w14:paraId="3491C7B5" w14:textId="58BCBAEC" w:rsidR="00167C0C" w:rsidRDefault="00167C0C" w:rsidP="005D3DC3">
      <w:pPr>
        <w:pStyle w:val="Reference"/>
      </w:pPr>
      <w:bookmarkStart w:id="21" w:name="_Ref101985012"/>
      <w:r>
        <w:t>TR 36.889, “</w:t>
      </w:r>
      <w:r w:rsidRPr="000B3D64">
        <w:t>Study on Licensed-Assisted Access to Unlicensed Spectrum</w:t>
      </w:r>
      <w:r>
        <w:t>”</w:t>
      </w:r>
      <w:bookmarkEnd w:id="21"/>
    </w:p>
    <w:p w14:paraId="2F3CCD4D" w14:textId="7F4E638A" w:rsidR="00A03EC0" w:rsidRDefault="00A03EC0" w:rsidP="00A03EC0">
      <w:pPr>
        <w:pStyle w:val="Heading1"/>
      </w:pPr>
      <w:r>
        <w:t>Appendix</w:t>
      </w:r>
    </w:p>
    <w:p w14:paraId="4CE428B1" w14:textId="6C46583B" w:rsidR="00A03EC0" w:rsidRDefault="00A03EC0" w:rsidP="00A03EC0">
      <w:pPr>
        <w:rPr>
          <w:lang w:val="en-GB" w:eastAsia="ja-JP"/>
        </w:rPr>
      </w:pPr>
      <w:r>
        <w:rPr>
          <w:lang w:val="en-GB" w:eastAsia="ja-JP"/>
        </w:rPr>
        <w:t>RAN1#110 agreement on evaluation methodology for the SL unlicensed:</w:t>
      </w:r>
    </w:p>
    <w:tbl>
      <w:tblPr>
        <w:tblStyle w:val="TableGrid"/>
        <w:tblW w:w="0" w:type="auto"/>
        <w:tblLook w:val="04A0" w:firstRow="1" w:lastRow="0" w:firstColumn="1" w:lastColumn="0" w:noHBand="0" w:noVBand="1"/>
      </w:tblPr>
      <w:tblGrid>
        <w:gridCol w:w="9629"/>
      </w:tblGrid>
      <w:tr w:rsidR="00C973A7" w14:paraId="75DD813E" w14:textId="77777777" w:rsidTr="00C973A7">
        <w:tc>
          <w:tcPr>
            <w:tcW w:w="9629" w:type="dxa"/>
          </w:tcPr>
          <w:p w14:paraId="7DB6086E" w14:textId="77777777" w:rsidR="00C973A7" w:rsidRPr="00C973A7" w:rsidRDefault="00C973A7" w:rsidP="00C973A7">
            <w:pPr>
              <w:autoSpaceDE w:val="0"/>
              <w:autoSpaceDN w:val="0"/>
              <w:spacing w:after="0" w:line="240" w:lineRule="auto"/>
              <w:jc w:val="both"/>
              <w:rPr>
                <w:rFonts w:ascii="Times" w:eastAsia="Batang" w:hAnsi="Times" w:cs="Times"/>
                <w:b/>
                <w:bCs/>
                <w:szCs w:val="24"/>
                <w:highlight w:val="green"/>
                <w:lang w:val="en-GB"/>
              </w:rPr>
            </w:pPr>
            <w:r w:rsidRPr="00C973A7">
              <w:rPr>
                <w:rFonts w:ascii="Times" w:eastAsia="Batang" w:hAnsi="Times" w:cs="Times"/>
                <w:b/>
                <w:bCs/>
                <w:szCs w:val="24"/>
                <w:highlight w:val="green"/>
                <w:lang w:val="en-GB"/>
              </w:rPr>
              <w:t>Agreement</w:t>
            </w:r>
          </w:p>
          <w:p w14:paraId="4B6E6E94" w14:textId="77777777" w:rsidR="00C973A7" w:rsidRPr="00C973A7" w:rsidRDefault="00C973A7" w:rsidP="00C973A7">
            <w:pPr>
              <w:autoSpaceDE w:val="0"/>
              <w:autoSpaceDN w:val="0"/>
              <w:spacing w:after="0" w:line="240" w:lineRule="auto"/>
              <w:rPr>
                <w:rFonts w:ascii="Times New Roman" w:eastAsia="SimSun" w:hAnsi="Times New Roman" w:cs="Calibri"/>
                <w:szCs w:val="20"/>
                <w:lang w:eastAsia="zh-CN"/>
              </w:rPr>
            </w:pPr>
            <w:r w:rsidRPr="00C973A7">
              <w:rPr>
                <w:rFonts w:ascii="Times New Roman" w:eastAsia="SimSun" w:hAnsi="Times New Roman" w:cs="Calibri"/>
                <w:szCs w:val="20"/>
                <w:lang w:eastAsia="zh-CN"/>
              </w:rPr>
              <w:t>The following evaluation scenario can be used for evaluating performance of SL-U designs, resource allocation schemes, and coexistence study with another RAT in a shared channel.</w:t>
            </w:r>
          </w:p>
          <w:p w14:paraId="6694FF1A" w14:textId="77777777" w:rsidR="00C973A7" w:rsidRPr="00C973A7" w:rsidRDefault="00C973A7" w:rsidP="00C973A7">
            <w:pPr>
              <w:numPr>
                <w:ilvl w:val="0"/>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Scenario 1 (</w:t>
            </w:r>
            <w:r w:rsidRPr="00C973A7">
              <w:rPr>
                <w:rFonts w:ascii="Times New Roman" w:eastAsia="Batang" w:hAnsi="Times New Roman" w:cs="Times New Roman"/>
                <w:color w:val="000000"/>
                <w:szCs w:val="20"/>
                <w:lang w:val="en-GB" w:eastAsia="x-none"/>
              </w:rPr>
              <w:t>commercial use cases) – recommended:</w:t>
            </w:r>
          </w:p>
          <w:p w14:paraId="7D0B7264"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Evaluation methodology baseline is NR-U from TR 38.889 with the following updates.</w:t>
            </w:r>
          </w:p>
          <w:p w14:paraId="3B306063"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Indoor layout </w:t>
            </w:r>
          </w:p>
          <w:p w14:paraId="49EE8BC2" w14:textId="77777777" w:rsidR="00C973A7" w:rsidRPr="00C973A7" w:rsidRDefault="00C973A7" w:rsidP="00C973A7">
            <w:pPr>
              <w:numPr>
                <w:ilvl w:val="2"/>
                <w:numId w:val="25"/>
              </w:numPr>
              <w:spacing w:after="0" w:line="240" w:lineRule="auto"/>
              <w:jc w:val="both"/>
              <w:rPr>
                <w:rFonts w:ascii="Times New Roman" w:eastAsia="Batang" w:hAnsi="Times New Roman" w:cs="Times New Roman"/>
                <w:color w:val="000000"/>
                <w:szCs w:val="20"/>
                <w:lang w:val="en-GB" w:eastAsia="x-none"/>
              </w:rPr>
            </w:pPr>
            <w:r w:rsidRPr="00C973A7">
              <w:rPr>
                <w:rFonts w:ascii="Times New Roman" w:eastAsia="Batang" w:hAnsi="Times New Roman" w:cs="Times New Roman"/>
                <w:szCs w:val="20"/>
                <w:lang w:val="en-GB" w:eastAsia="x-none"/>
              </w:rPr>
              <w:t xml:space="preserve">Option 1: a pairs topology for SL-U </w:t>
            </w:r>
            <w:r w:rsidRPr="00C973A7">
              <w:rPr>
                <w:rFonts w:ascii="Times New Roman" w:eastAsia="Batang" w:hAnsi="Times New Roman" w:cs="Times New Roman"/>
                <w:color w:val="000000"/>
                <w:szCs w:val="20"/>
                <w:lang w:val="en-GB" w:eastAsia="x-none"/>
              </w:rPr>
              <w:t>from R1-2205033 – recommended</w:t>
            </w:r>
          </w:p>
          <w:p w14:paraId="5F746A7D" w14:textId="362AF3F4" w:rsidR="00C973A7" w:rsidRPr="00C973A7" w:rsidRDefault="00367886" w:rsidP="00C973A7">
            <w:pPr>
              <w:spacing w:after="0" w:line="240" w:lineRule="auto"/>
              <w:ind w:leftChars="1063" w:left="2126" w:firstLine="400"/>
              <w:rPr>
                <w:rFonts w:ascii="Times New Roman" w:eastAsia="DengXian" w:hAnsi="Times New Roman" w:cs="Times New Roman"/>
                <w:szCs w:val="20"/>
                <w:lang w:val="en-GB" w:eastAsia="x-none"/>
              </w:rPr>
            </w:pPr>
            <w:r>
              <w:rPr>
                <w:rFonts w:ascii="Times New Roman" w:hAnsi="Times New Roman"/>
                <w:noProof/>
                <w:szCs w:val="20"/>
              </w:rPr>
              <w:fldChar w:fldCharType="begin"/>
            </w:r>
            <w:r>
              <w:rPr>
                <w:rFonts w:ascii="Times New Roman" w:hAnsi="Times New Roman"/>
                <w:noProof/>
                <w:szCs w:val="20"/>
              </w:rPr>
              <w:instrText xml:space="preserve"> INCLUDEPICTURE  "cid:image001.png@01D86F54.BA32B150" \* MERGEFORMATINET </w:instrText>
            </w:r>
            <w:r>
              <w:rPr>
                <w:rFonts w:ascii="Times New Roman" w:hAnsi="Times New Roman"/>
                <w:noProof/>
                <w:szCs w:val="20"/>
              </w:rPr>
              <w:fldChar w:fldCharType="separate"/>
            </w:r>
            <w:r>
              <w:rPr>
                <w:rFonts w:ascii="Times New Roman" w:hAnsi="Times New Roman"/>
                <w:noProof/>
                <w:szCs w:val="20"/>
              </w:rPr>
              <w:fldChar w:fldCharType="begin"/>
            </w:r>
            <w:r>
              <w:rPr>
                <w:rFonts w:ascii="Times New Roman" w:hAnsi="Times New Roman"/>
                <w:noProof/>
                <w:szCs w:val="20"/>
              </w:rPr>
              <w:instrText xml:space="preserve"> INCLUDEPICTURE  "cid:image001.png@01D86F54.BA32B150" \* MERGEFORMATINET </w:instrText>
            </w:r>
            <w:r>
              <w:rPr>
                <w:rFonts w:ascii="Times New Roman" w:hAnsi="Times New Roman"/>
                <w:noProof/>
                <w:szCs w:val="20"/>
              </w:rPr>
              <w:fldChar w:fldCharType="separate"/>
            </w:r>
            <w:r>
              <w:rPr>
                <w:rFonts w:ascii="Times New Roman" w:hAnsi="Times New Roman"/>
                <w:noProof/>
                <w:szCs w:val="20"/>
              </w:rPr>
              <w:fldChar w:fldCharType="begin"/>
            </w:r>
            <w:r>
              <w:rPr>
                <w:rFonts w:ascii="Times New Roman" w:hAnsi="Times New Roman"/>
                <w:noProof/>
                <w:szCs w:val="20"/>
              </w:rPr>
              <w:instrText xml:space="preserve"> INCLUDEPICTURE  "cid:image001.png@01D86F54.BA32B150" \* MERGEFORMATINET </w:instrText>
            </w:r>
            <w:r>
              <w:rPr>
                <w:rFonts w:ascii="Times New Roman" w:hAnsi="Times New Roman"/>
                <w:noProof/>
                <w:szCs w:val="20"/>
              </w:rPr>
              <w:fldChar w:fldCharType="separate"/>
            </w:r>
            <w:r>
              <w:rPr>
                <w:rFonts w:ascii="Times New Roman" w:hAnsi="Times New Roman"/>
                <w:noProof/>
                <w:szCs w:val="20"/>
              </w:rPr>
              <w:fldChar w:fldCharType="begin"/>
            </w:r>
            <w:r>
              <w:rPr>
                <w:rFonts w:ascii="Times New Roman" w:hAnsi="Times New Roman"/>
                <w:noProof/>
                <w:szCs w:val="20"/>
              </w:rPr>
              <w:instrText xml:space="preserve"> INCLUDEPICTURE  "cid:image001.png@01D86F54.BA32B150" \* MERGEFORMATINET </w:instrText>
            </w:r>
            <w:r>
              <w:rPr>
                <w:rFonts w:ascii="Times New Roman" w:hAnsi="Times New Roman"/>
                <w:noProof/>
                <w:szCs w:val="20"/>
              </w:rPr>
              <w:fldChar w:fldCharType="separate"/>
            </w:r>
            <w:r>
              <w:rPr>
                <w:rFonts w:ascii="Times New Roman" w:hAnsi="Times New Roman"/>
                <w:noProof/>
                <w:szCs w:val="20"/>
              </w:rPr>
              <w:fldChar w:fldCharType="begin"/>
            </w:r>
            <w:r>
              <w:rPr>
                <w:rFonts w:ascii="Times New Roman" w:hAnsi="Times New Roman"/>
                <w:noProof/>
                <w:szCs w:val="20"/>
              </w:rPr>
              <w:instrText xml:space="preserve"> INCLUDEPICTURE  "cid:image001.png@01D86F54.BA32B150" \* MERGEFORMATINET </w:instrText>
            </w:r>
            <w:r>
              <w:rPr>
                <w:rFonts w:ascii="Times New Roman" w:hAnsi="Times New Roman"/>
                <w:noProof/>
                <w:szCs w:val="20"/>
              </w:rPr>
              <w:fldChar w:fldCharType="separate"/>
            </w:r>
            <w:r w:rsidR="00681564">
              <w:rPr>
                <w:rFonts w:ascii="Times New Roman" w:hAnsi="Times New Roman"/>
                <w:noProof/>
                <w:szCs w:val="20"/>
              </w:rPr>
              <w:fldChar w:fldCharType="begin"/>
            </w:r>
            <w:r w:rsidR="00681564">
              <w:rPr>
                <w:rFonts w:ascii="Times New Roman" w:hAnsi="Times New Roman"/>
                <w:noProof/>
                <w:szCs w:val="20"/>
              </w:rPr>
              <w:instrText xml:space="preserve"> </w:instrText>
            </w:r>
            <w:r w:rsidR="00681564">
              <w:rPr>
                <w:rFonts w:ascii="Times New Roman" w:hAnsi="Times New Roman"/>
                <w:noProof/>
                <w:szCs w:val="20"/>
              </w:rPr>
              <w:instrText>INCLUDEPICTURE  "cid:image001.png@01D86F54.BA32B150" \* MERGEFORMATINET</w:instrText>
            </w:r>
            <w:r w:rsidR="00681564">
              <w:rPr>
                <w:rFonts w:ascii="Times New Roman" w:hAnsi="Times New Roman"/>
                <w:noProof/>
                <w:szCs w:val="20"/>
              </w:rPr>
              <w:instrText xml:space="preserve"> </w:instrText>
            </w:r>
            <w:r w:rsidR="00681564">
              <w:rPr>
                <w:rFonts w:ascii="Times New Roman" w:hAnsi="Times New Roman"/>
                <w:noProof/>
                <w:szCs w:val="20"/>
              </w:rPr>
              <w:fldChar w:fldCharType="separate"/>
            </w:r>
            <w:r w:rsidR="00681564">
              <w:rPr>
                <w:rFonts w:ascii="Times New Roman" w:hAnsi="Times New Roman"/>
                <w:noProof/>
                <w:szCs w:val="20"/>
              </w:rPr>
              <w:pict w14:anchorId="70E5A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82.65pt;visibility:visible">
                  <v:imagedata r:id="rId11" r:href="rId12"/>
                </v:shape>
              </w:pict>
            </w:r>
            <w:r w:rsidR="00681564">
              <w:rPr>
                <w:rFonts w:ascii="Times New Roman" w:hAnsi="Times New Roman"/>
                <w:noProof/>
                <w:sz w:val="20"/>
                <w:szCs w:val="20"/>
              </w:rPr>
              <w:fldChar w:fldCharType="end"/>
            </w:r>
            <w:r>
              <w:rPr>
                <w:rFonts w:ascii="Times New Roman" w:hAnsi="Times New Roman"/>
                <w:noProof/>
                <w:szCs w:val="20"/>
              </w:rPr>
              <w:fldChar w:fldCharType="end"/>
            </w:r>
            <w:r>
              <w:rPr>
                <w:rFonts w:ascii="Times New Roman" w:hAnsi="Times New Roman"/>
                <w:noProof/>
                <w:szCs w:val="20"/>
              </w:rPr>
              <w:fldChar w:fldCharType="end"/>
            </w:r>
            <w:r>
              <w:rPr>
                <w:rFonts w:ascii="Times New Roman" w:hAnsi="Times New Roman"/>
                <w:noProof/>
                <w:szCs w:val="20"/>
              </w:rPr>
              <w:fldChar w:fldCharType="end"/>
            </w:r>
            <w:r>
              <w:rPr>
                <w:rFonts w:ascii="Times New Roman" w:hAnsi="Times New Roman"/>
                <w:noProof/>
                <w:szCs w:val="20"/>
              </w:rPr>
              <w:fldChar w:fldCharType="end"/>
            </w:r>
            <w:r>
              <w:rPr>
                <w:rFonts w:ascii="Times New Roman" w:hAnsi="Times New Roman"/>
                <w:noProof/>
                <w:szCs w:val="20"/>
              </w:rPr>
              <w:fldChar w:fldCharType="end"/>
            </w:r>
            <w:r w:rsidR="006830D9">
              <w:rPr>
                <w:rFonts w:ascii="Times New Roman" w:hAnsi="Times New Roman"/>
                <w:noProof/>
                <w:szCs w:val="20"/>
              </w:rPr>
              <w:fldChar w:fldCharType="begin"/>
            </w:r>
            <w:r w:rsidR="006830D9">
              <w:rPr>
                <w:rFonts w:ascii="Times New Roman" w:hAnsi="Times New Roman"/>
                <w:noProof/>
                <w:szCs w:val="20"/>
              </w:rPr>
              <w:instrText xml:space="preserve"> INCLUDEPICTURE  "cid:image001.png@01D86F54.BA32B150" \* MERGEFORMATINET </w:instrText>
            </w:r>
            <w:r w:rsidR="006830D9">
              <w:rPr>
                <w:rFonts w:ascii="Times New Roman" w:hAnsi="Times New Roman"/>
                <w:noProof/>
                <w:szCs w:val="20"/>
              </w:rPr>
              <w:fldChar w:fldCharType="separate"/>
            </w:r>
            <w:r w:rsidR="006830D9">
              <w:rPr>
                <w:rFonts w:ascii="Times New Roman" w:hAnsi="Times New Roman"/>
                <w:noProof/>
                <w:szCs w:val="20"/>
              </w:rPr>
              <w:fldChar w:fldCharType="begin"/>
            </w:r>
            <w:r w:rsidR="006830D9">
              <w:rPr>
                <w:rFonts w:ascii="Times New Roman" w:hAnsi="Times New Roman"/>
                <w:noProof/>
                <w:szCs w:val="20"/>
              </w:rPr>
              <w:instrText xml:space="preserve"> INCLUDEPICTURE  "cid:image001.png@01D86F54.BA32B150" \* MERGEFORMATINET </w:instrText>
            </w:r>
            <w:r w:rsidR="006830D9">
              <w:rPr>
                <w:rFonts w:ascii="Times New Roman" w:hAnsi="Times New Roman"/>
                <w:noProof/>
                <w:szCs w:val="20"/>
              </w:rPr>
              <w:fldChar w:fldCharType="separate"/>
            </w:r>
            <w:r w:rsidR="006830D9">
              <w:rPr>
                <w:rFonts w:ascii="Times New Roman" w:hAnsi="Times New Roman"/>
                <w:noProof/>
                <w:szCs w:val="20"/>
              </w:rPr>
              <w:fldChar w:fldCharType="begin"/>
            </w:r>
            <w:r w:rsidR="006830D9">
              <w:rPr>
                <w:rFonts w:ascii="Times New Roman" w:hAnsi="Times New Roman"/>
                <w:noProof/>
                <w:szCs w:val="20"/>
              </w:rPr>
              <w:instrText xml:space="preserve"> INCLUDEPICTURE  "cid:image001.png@01D86F54.BA32B150" \* MERGEFORMATINET </w:instrText>
            </w:r>
            <w:r w:rsidR="006830D9">
              <w:rPr>
                <w:rFonts w:ascii="Times New Roman" w:hAnsi="Times New Roman"/>
                <w:noProof/>
                <w:szCs w:val="20"/>
              </w:rPr>
              <w:fldChar w:fldCharType="separate"/>
            </w:r>
            <w:r w:rsidR="006830D9">
              <w:rPr>
                <w:rFonts w:ascii="Times New Roman" w:hAnsi="Times New Roman"/>
                <w:noProof/>
                <w:szCs w:val="20"/>
              </w:rPr>
              <w:fldChar w:fldCharType="begin"/>
            </w:r>
            <w:r w:rsidR="006830D9">
              <w:rPr>
                <w:rFonts w:ascii="Times New Roman" w:hAnsi="Times New Roman"/>
                <w:noProof/>
                <w:szCs w:val="20"/>
              </w:rPr>
              <w:instrText xml:space="preserve"> INCLUDEPICTURE  "cid:image001.png@01D86F54.BA32B150" \* MERGEFORMATINET </w:instrText>
            </w:r>
            <w:r w:rsidR="006830D9">
              <w:rPr>
                <w:rFonts w:ascii="Times New Roman" w:hAnsi="Times New Roman"/>
                <w:noProof/>
                <w:szCs w:val="20"/>
              </w:rPr>
              <w:fldChar w:fldCharType="separate"/>
            </w:r>
            <w:r w:rsidR="006830D9">
              <w:rPr>
                <w:rFonts w:ascii="Times New Roman" w:hAnsi="Times New Roman"/>
                <w:noProof/>
                <w:szCs w:val="20"/>
              </w:rPr>
              <w:fldChar w:fldCharType="begin"/>
            </w:r>
            <w:r w:rsidR="006830D9">
              <w:rPr>
                <w:rFonts w:ascii="Times New Roman" w:hAnsi="Times New Roman"/>
                <w:noProof/>
                <w:szCs w:val="20"/>
              </w:rPr>
              <w:instrText xml:space="preserve"> INCLUDEPICTURE  "cid:image001.png@01D86F54.BA32B150" \* MERGEFORMATINET </w:instrText>
            </w:r>
            <w:r w:rsidR="006830D9">
              <w:rPr>
                <w:rFonts w:ascii="Times New Roman" w:hAnsi="Times New Roman"/>
                <w:noProof/>
                <w:szCs w:val="20"/>
              </w:rPr>
              <w:fldChar w:fldCharType="separate"/>
            </w:r>
            <w:r w:rsidR="00333AC7">
              <w:rPr>
                <w:rFonts w:ascii="Times New Roman" w:hAnsi="Times New Roman"/>
                <w:noProof/>
                <w:szCs w:val="20"/>
              </w:rPr>
              <w:fldChar w:fldCharType="begin"/>
            </w:r>
            <w:r w:rsidR="00333AC7">
              <w:rPr>
                <w:rFonts w:ascii="Times New Roman" w:hAnsi="Times New Roman"/>
                <w:noProof/>
                <w:szCs w:val="20"/>
              </w:rPr>
              <w:instrText xml:space="preserve"> INCLUDEPICTURE  "cid:image001.png@01D86F54.BA32B150" \* MERGEFORMATINET </w:instrText>
            </w:r>
            <w:r w:rsidR="00333AC7">
              <w:rPr>
                <w:rFonts w:ascii="Times New Roman" w:hAnsi="Times New Roman"/>
                <w:noProof/>
                <w:szCs w:val="20"/>
              </w:rPr>
              <w:fldChar w:fldCharType="separate"/>
            </w:r>
            <w:r w:rsidR="004D25B8">
              <w:rPr>
                <w:rFonts w:ascii="Times New Roman" w:hAnsi="Times New Roman"/>
                <w:noProof/>
                <w:szCs w:val="20"/>
              </w:rPr>
              <w:fldChar w:fldCharType="begin"/>
            </w:r>
            <w:r w:rsidR="004D25B8">
              <w:rPr>
                <w:rFonts w:ascii="Times New Roman" w:hAnsi="Times New Roman"/>
                <w:noProof/>
                <w:sz w:val="20"/>
                <w:szCs w:val="20"/>
              </w:rPr>
              <w:instrText xml:space="preserve"> INCLUDEPICTURE  "cid:image001.png@01D86F54.BA32B150" \* MERGEFORMATINET </w:instrText>
            </w:r>
            <w:r w:rsidR="004D25B8">
              <w:rPr>
                <w:rFonts w:ascii="Times New Roman" w:hAnsi="Times New Roman"/>
                <w:szCs w:val="20"/>
              </w:rPr>
              <w:fldChar w:fldCharType="separate"/>
            </w:r>
            <w:r w:rsidR="00FC3798">
              <w:rPr>
                <w:rFonts w:ascii="Times New Roman" w:hAnsi="Times New Roman"/>
                <w:noProof/>
                <w:szCs w:val="20"/>
              </w:rPr>
              <w:fldChar w:fldCharType="begin"/>
            </w:r>
            <w:r w:rsidR="00FC3798">
              <w:rPr>
                <w:rFonts w:ascii="Times New Roman" w:hAnsi="Times New Roman"/>
                <w:noProof/>
                <w:sz w:val="20"/>
                <w:szCs w:val="20"/>
              </w:rPr>
              <w:instrText xml:space="preserve"> INCLUDEPICTURE  "cid:image001.png@01D86F54.BA32B150" \* MERGEFORMATINET </w:instrText>
            </w:r>
            <w:r w:rsidR="00FC3798">
              <w:rPr>
                <w:rFonts w:ascii="Times New Roman" w:hAnsi="Times New Roman"/>
                <w:noProof/>
                <w:szCs w:val="20"/>
              </w:rPr>
              <w:fldChar w:fldCharType="separate"/>
            </w:r>
            <w:r w:rsidR="004D25B8">
              <w:rPr>
                <w:rFonts w:ascii="Times New Roman" w:hAnsi="Times New Roman"/>
                <w:noProof/>
                <w:szCs w:val="20"/>
              </w:rPr>
              <w:fldChar w:fldCharType="begin"/>
            </w:r>
            <w:r w:rsidR="004D25B8">
              <w:rPr>
                <w:rFonts w:ascii="Times New Roman" w:hAnsi="Times New Roman"/>
                <w:noProof/>
                <w:sz w:val="20"/>
                <w:szCs w:val="20"/>
              </w:rPr>
              <w:instrText xml:space="preserve"> INCLUDEPICTURE  "cid:image001.png@01D86F54.BA32B150" \* MERGEFORMATINET </w:instrText>
            </w:r>
            <w:r w:rsidR="004D25B8">
              <w:rPr>
                <w:rFonts w:ascii="Times New Roman" w:hAnsi="Times New Roman"/>
                <w:szCs w:val="20"/>
              </w:rPr>
              <w:fldChar w:fldCharType="separate"/>
            </w:r>
            <w:r w:rsidR="00B730F4">
              <w:rPr>
                <w:rFonts w:ascii="Times New Roman" w:hAnsi="Times New Roman"/>
                <w:szCs w:val="20"/>
              </w:rPr>
              <w:fldChar w:fldCharType="begin"/>
            </w:r>
            <w:r w:rsidR="00B730F4">
              <w:rPr>
                <w:rFonts w:ascii="Times New Roman" w:eastAsia="Batang" w:hAnsi="Times New Roman" w:cs="Times New Roman"/>
                <w:noProof/>
                <w:szCs w:val="20"/>
                <w:lang w:eastAsia="x-none"/>
              </w:rPr>
              <w:instrText xml:space="preserve"> INCLUDEPICTURE  "cid:image001.png@01D86F54.BA32B150" \* MERGEFORMATINET </w:instrText>
            </w:r>
            <w:r w:rsidR="00B730F4">
              <w:rPr>
                <w:rFonts w:ascii="Times New Roman" w:hAnsi="Times New Roman"/>
                <w:szCs w:val="20"/>
              </w:rPr>
              <w:fldChar w:fldCharType="separate"/>
            </w:r>
            <w:r w:rsidR="004D25B8">
              <w:rPr>
                <w:rFonts w:ascii="Times New Roman" w:hAnsi="Times New Roman"/>
                <w:noProof/>
                <w:szCs w:val="20"/>
              </w:rPr>
              <w:fldChar w:fldCharType="begin"/>
            </w:r>
            <w:r w:rsidR="004D25B8">
              <w:rPr>
                <w:rFonts w:ascii="Times New Roman" w:hAnsi="Times New Roman"/>
                <w:noProof/>
                <w:sz w:val="20"/>
                <w:szCs w:val="20"/>
              </w:rPr>
              <w:instrText xml:space="preserve"> INCLUDEPICTURE  "cid:image001.png@01D86F54.BA32B150" \* MERGEFORMATINET </w:instrText>
            </w:r>
            <w:r w:rsidR="004D25B8">
              <w:rPr>
                <w:rFonts w:ascii="Times New Roman" w:hAnsi="Times New Roman"/>
                <w:noProof/>
                <w:szCs w:val="20"/>
              </w:rPr>
              <w:fldChar w:fldCharType="separate"/>
            </w:r>
            <w:r w:rsidR="000A09E0">
              <w:rPr>
                <w:rFonts w:ascii="Times New Roman" w:hAnsi="Times New Roman"/>
                <w:noProof/>
                <w:szCs w:val="20"/>
              </w:rPr>
              <w:fldChar w:fldCharType="begin"/>
            </w:r>
            <w:r w:rsidR="000A09E0">
              <w:rPr>
                <w:rFonts w:ascii="Times New Roman" w:hAnsi="Times New Roman"/>
                <w:noProof/>
                <w:szCs w:val="20"/>
              </w:rPr>
              <w:instrText xml:space="preserve"> INCLUDEPICTURE  "cid:image001.png@01D86F54.BA32B150" \* MERGEFORMATINET </w:instrText>
            </w:r>
            <w:r w:rsidR="00681564">
              <w:rPr>
                <w:rFonts w:ascii="Times New Roman" w:hAnsi="Times New Roman"/>
                <w:noProof/>
                <w:szCs w:val="20"/>
              </w:rPr>
              <w:fldChar w:fldCharType="separate"/>
            </w:r>
            <w:r w:rsidR="000A09E0">
              <w:rPr>
                <w:rFonts w:ascii="Times New Roman" w:hAnsi="Times New Roman"/>
                <w:noProof/>
                <w:szCs w:val="20"/>
              </w:rPr>
              <w:fldChar w:fldCharType="end"/>
            </w:r>
            <w:r w:rsidR="004D25B8">
              <w:rPr>
                <w:rFonts w:ascii="Times New Roman" w:hAnsi="Times New Roman"/>
                <w:noProof/>
                <w:szCs w:val="20"/>
              </w:rPr>
              <w:fldChar w:fldCharType="end"/>
            </w:r>
            <w:r w:rsidR="00B730F4">
              <w:rPr>
                <w:rFonts w:ascii="Times New Roman" w:hAnsi="Times New Roman"/>
                <w:szCs w:val="20"/>
              </w:rPr>
              <w:fldChar w:fldCharType="end"/>
            </w:r>
            <w:r w:rsidR="004D25B8">
              <w:rPr>
                <w:rFonts w:ascii="Times New Roman" w:hAnsi="Times New Roman"/>
                <w:szCs w:val="20"/>
              </w:rPr>
              <w:fldChar w:fldCharType="end"/>
            </w:r>
            <w:r w:rsidR="00FC3798">
              <w:rPr>
                <w:rFonts w:ascii="Times New Roman" w:hAnsi="Times New Roman"/>
                <w:noProof/>
                <w:szCs w:val="20"/>
              </w:rPr>
              <w:fldChar w:fldCharType="end"/>
            </w:r>
            <w:r w:rsidR="004D25B8">
              <w:rPr>
                <w:rFonts w:ascii="Times New Roman" w:hAnsi="Times New Roman"/>
                <w:szCs w:val="20"/>
              </w:rPr>
              <w:fldChar w:fldCharType="end"/>
            </w:r>
            <w:r w:rsidR="00333AC7">
              <w:rPr>
                <w:rFonts w:ascii="Times New Roman" w:hAnsi="Times New Roman"/>
                <w:noProof/>
                <w:szCs w:val="20"/>
              </w:rPr>
              <w:fldChar w:fldCharType="end"/>
            </w:r>
            <w:r w:rsidR="006830D9">
              <w:rPr>
                <w:rFonts w:ascii="Times New Roman" w:hAnsi="Times New Roman"/>
                <w:noProof/>
                <w:szCs w:val="20"/>
              </w:rPr>
              <w:fldChar w:fldCharType="end"/>
            </w:r>
            <w:r w:rsidR="006830D9">
              <w:rPr>
                <w:rFonts w:ascii="Times New Roman" w:hAnsi="Times New Roman"/>
                <w:noProof/>
                <w:szCs w:val="20"/>
              </w:rPr>
              <w:fldChar w:fldCharType="end"/>
            </w:r>
            <w:r w:rsidR="006830D9">
              <w:rPr>
                <w:rFonts w:ascii="Times New Roman" w:hAnsi="Times New Roman"/>
                <w:noProof/>
                <w:szCs w:val="20"/>
              </w:rPr>
              <w:fldChar w:fldCharType="end"/>
            </w:r>
            <w:r w:rsidR="006830D9">
              <w:rPr>
                <w:rFonts w:ascii="Times New Roman" w:hAnsi="Times New Roman"/>
                <w:noProof/>
                <w:szCs w:val="20"/>
              </w:rPr>
              <w:fldChar w:fldCharType="end"/>
            </w:r>
            <w:r w:rsidR="006830D9">
              <w:rPr>
                <w:rFonts w:ascii="Times New Roman" w:hAnsi="Times New Roman"/>
                <w:noProof/>
                <w:szCs w:val="20"/>
              </w:rPr>
              <w:fldChar w:fldCharType="end"/>
            </w:r>
          </w:p>
          <w:p w14:paraId="10263586" w14:textId="77777777" w:rsidR="00C973A7" w:rsidRPr="00C973A7" w:rsidRDefault="00C973A7" w:rsidP="00C973A7">
            <w:pPr>
              <w:numPr>
                <w:ilvl w:val="3"/>
                <w:numId w:val="25"/>
              </w:numPr>
              <w:spacing w:after="0" w:line="240" w:lineRule="auto"/>
              <w:rPr>
                <w:rFonts w:ascii="Times New Roman" w:eastAsia="Batang" w:hAnsi="Times New Roman" w:cs="Times New Roman"/>
                <w:color w:val="000000"/>
                <w:szCs w:val="20"/>
                <w:lang w:val="en-GB" w:eastAsia="x-none"/>
              </w:rPr>
            </w:pPr>
            <w:r w:rsidRPr="00C973A7">
              <w:rPr>
                <w:rFonts w:ascii="Times New Roman" w:eastAsia="Batang" w:hAnsi="Times New Roman" w:cs="Times New Roman"/>
                <w:color w:val="111112"/>
                <w:szCs w:val="20"/>
                <w:shd w:val="clear" w:color="auto" w:fill="FFFFFF"/>
                <w:lang w:val="en-GB" w:eastAsia="x-none"/>
              </w:rPr>
              <w:t>a = 20m, b = 60m, c = 20m, d = 80 m</w:t>
            </w:r>
          </w:p>
          <w:p w14:paraId="24E00FAD"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There are two operators to model two RATs at a time. The red one is SL-U UE, the blue one is Wi-Fi or NR-U.</w:t>
            </w:r>
          </w:p>
          <w:p w14:paraId="42C629F4"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For NR-U / Wi-Fi, the same number of UEs / Wi-Fi STA as the total number of SL-U devices are dropped in the area. The NR-U UE / Wi-Fi nodes are dropped uniformly per gNB/AP per 20 MHz.</w:t>
            </w:r>
          </w:p>
          <w:p w14:paraId="474441C5"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Companies should report if they used a different number of UEs / Wi-Fi STA as the total number of SL-U devices, as an additional evaluation scenario.</w:t>
            </w:r>
          </w:p>
          <w:p w14:paraId="209BEB06" w14:textId="473DA90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For evaluation of unicast traffic, the topology of SL-U is pair topology and the SL-U UEs are dropped uniformly at random in the area. </w:t>
            </w:r>
          </w:p>
          <w:p w14:paraId="18941176"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hint="eastAsia"/>
                <w:szCs w:val="20"/>
                <w:lang w:val="en-GB" w:eastAsia="x-none"/>
              </w:rPr>
              <w:t>C</w:t>
            </w:r>
            <w:r w:rsidRPr="00C973A7">
              <w:rPr>
                <w:rFonts w:ascii="Times New Roman" w:eastAsia="Batang" w:hAnsi="Times New Roman" w:cs="Times New Roman"/>
                <w:szCs w:val="20"/>
                <w:lang w:val="en-GB" w:eastAsia="x-none"/>
              </w:rPr>
              <w:t>ompanies should report how SL-U UEs are paired</w:t>
            </w:r>
          </w:p>
          <w:p w14:paraId="036E8BE6"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lastRenderedPageBreak/>
              <w:t>6 SL-U pairs and 4 NR-U UEs / Wi-Fi nodes per gNB/AP per 20 MHz</w:t>
            </w:r>
          </w:p>
          <w:p w14:paraId="42F9BA97"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For evaluation of groupcast traffic, SL-U UEs are dropped uniformly at random in the area, SL-UEs form groupcast UE group based on TX-RX UE distancing, the distance is provided by each company. </w:t>
            </w:r>
          </w:p>
          <w:p w14:paraId="01780A00"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hint="eastAsia"/>
                <w:szCs w:val="20"/>
                <w:lang w:val="en-GB" w:eastAsia="x-none"/>
              </w:rPr>
              <w:t>C</w:t>
            </w:r>
            <w:r w:rsidRPr="00C973A7">
              <w:rPr>
                <w:rFonts w:ascii="Times New Roman" w:eastAsia="Batang" w:hAnsi="Times New Roman" w:cs="Times New Roman"/>
                <w:szCs w:val="20"/>
                <w:lang w:val="en-GB" w:eastAsia="x-none"/>
              </w:rPr>
              <w:t>ompanies should report how SL-U UEs form a group</w:t>
            </w:r>
          </w:p>
          <w:p w14:paraId="75245EFD"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DengXian" w:hAnsi="Times New Roman" w:cs="Times New Roman"/>
                <w:szCs w:val="20"/>
                <w:lang w:val="en-GB" w:eastAsia="x-none"/>
              </w:rPr>
              <w:t xml:space="preserve">12 SL-U UEs and 4 </w:t>
            </w:r>
            <w:r w:rsidRPr="00C973A7">
              <w:rPr>
                <w:rFonts w:ascii="Times New Roman" w:eastAsia="Batang" w:hAnsi="Times New Roman" w:cs="Times New Roman"/>
                <w:szCs w:val="20"/>
                <w:lang w:val="en-GB" w:eastAsia="x-none"/>
              </w:rPr>
              <w:t>NR-U UEs / Wi-Fi nodes per gNB/AP per 20 MHz</w:t>
            </w:r>
          </w:p>
          <w:p w14:paraId="0F5D0A92"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For evaluation of broadcast traffic, SL-U UEs are dropped uniformly at random in the area.</w:t>
            </w:r>
          </w:p>
          <w:p w14:paraId="7F6B4F63"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DengXian" w:hAnsi="Times New Roman" w:cs="Times New Roman"/>
                <w:szCs w:val="20"/>
                <w:lang w:val="en-GB" w:eastAsia="x-none"/>
              </w:rPr>
              <w:t>12 SL-U UEs</w:t>
            </w:r>
            <w:r w:rsidRPr="00C973A7">
              <w:rPr>
                <w:rFonts w:ascii="Times New Roman" w:eastAsia="Batang" w:hAnsi="Times New Roman" w:cs="Times New Roman"/>
                <w:szCs w:val="20"/>
                <w:lang w:val="en-GB" w:eastAsia="x-none"/>
              </w:rPr>
              <w:t xml:space="preserve"> and 4 NR-U UEs / Wi-Fi nodes per gNB/AP per 20 MHz</w:t>
            </w:r>
          </w:p>
          <w:p w14:paraId="52D18CB0" w14:textId="77777777" w:rsidR="00C973A7" w:rsidRPr="00C973A7" w:rsidRDefault="00C973A7" w:rsidP="00C973A7">
            <w:pPr>
              <w:numPr>
                <w:ilvl w:val="2"/>
                <w:numId w:val="25"/>
              </w:numPr>
              <w:autoSpaceDE w:val="0"/>
              <w:autoSpaceDN w:val="0"/>
              <w:spacing w:after="0" w:line="240" w:lineRule="auto"/>
              <w:jc w:val="both"/>
              <w:rPr>
                <w:rFonts w:ascii="Times New Roman" w:eastAsia="Batang" w:hAnsi="Times New Roman" w:cs="Times New Roman"/>
                <w:color w:val="000000"/>
                <w:szCs w:val="20"/>
                <w:lang w:val="en-GB" w:eastAsia="x-none"/>
              </w:rPr>
            </w:pPr>
            <w:r w:rsidRPr="00C973A7">
              <w:rPr>
                <w:rFonts w:ascii="Times New Roman" w:eastAsia="Batang" w:hAnsi="Times New Roman" w:cs="Times New Roman"/>
                <w:color w:val="000000"/>
                <w:szCs w:val="20"/>
                <w:lang w:val="en-AU" w:eastAsia="x-none"/>
              </w:rPr>
              <w:t>Option 2: SL UE clusters (R1-2203146)</w:t>
            </w:r>
          </w:p>
          <w:p w14:paraId="4C0F225D" w14:textId="77777777" w:rsidR="00C973A7" w:rsidRPr="00C973A7" w:rsidRDefault="00C973A7" w:rsidP="00C973A7">
            <w:pPr>
              <w:autoSpaceDE w:val="0"/>
              <w:autoSpaceDN w:val="0"/>
              <w:spacing w:after="0" w:line="240" w:lineRule="auto"/>
              <w:ind w:leftChars="1063" w:left="2126" w:firstLine="400"/>
              <w:rPr>
                <w:rFonts w:ascii="Times New Roman" w:eastAsia="DengXian" w:hAnsi="Times New Roman" w:cs="Times New Roman"/>
                <w:szCs w:val="20"/>
                <w:lang w:val="en-GB" w:eastAsia="x-none"/>
              </w:rPr>
            </w:pPr>
            <w:r w:rsidRPr="00C973A7">
              <w:rPr>
                <w:rFonts w:ascii="Times New Roman" w:eastAsia="Batang" w:hAnsi="Times New Roman" w:cs="Times New Roman"/>
                <w:b/>
                <w:noProof/>
                <w:color w:val="000000"/>
                <w:szCs w:val="20"/>
                <w:lang w:eastAsia="x-none"/>
              </w:rPr>
              <w:drawing>
                <wp:inline distT="0" distB="0" distL="0" distR="0" wp14:anchorId="0D32C281" wp14:editId="6F5C7812">
                  <wp:extent cx="3419475" cy="1724025"/>
                  <wp:effectExtent l="0" t="0" r="9525" b="9525"/>
                  <wp:docPr id="1" name="Picture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9475" cy="1724025"/>
                          </a:xfrm>
                          <a:prstGeom prst="rect">
                            <a:avLst/>
                          </a:prstGeom>
                          <a:noFill/>
                          <a:ln>
                            <a:noFill/>
                          </a:ln>
                        </pic:spPr>
                      </pic:pic>
                    </a:graphicData>
                  </a:graphic>
                </wp:inline>
              </w:drawing>
            </w:r>
          </w:p>
          <w:p w14:paraId="7BA62F3C" w14:textId="77777777" w:rsidR="00C973A7" w:rsidRPr="00C973A7" w:rsidRDefault="00C973A7" w:rsidP="00C973A7">
            <w:pPr>
              <w:numPr>
                <w:ilvl w:val="3"/>
                <w:numId w:val="25"/>
              </w:numPr>
              <w:spacing w:after="0" w:line="240" w:lineRule="auto"/>
              <w:rPr>
                <w:rFonts w:ascii="Times New Roman" w:eastAsia="Batang" w:hAnsi="Times New Roman" w:cs="Times New Roman"/>
                <w:color w:val="000000"/>
                <w:szCs w:val="20"/>
                <w:lang w:val="en-GB" w:eastAsia="x-none"/>
              </w:rPr>
            </w:pPr>
            <w:r w:rsidRPr="00C973A7">
              <w:rPr>
                <w:rFonts w:ascii="Times New Roman" w:eastAsia="Batang" w:hAnsi="Times New Roman" w:cs="Times New Roman"/>
                <w:color w:val="000000"/>
                <w:szCs w:val="20"/>
                <w:lang w:val="en-GB" w:eastAsia="x-none"/>
              </w:rPr>
              <w:t>Indoor layout and UE dropping model with N = 3 or 6 clusters and each with M=5 UEs</w:t>
            </w:r>
          </w:p>
          <w:p w14:paraId="316F0EC1"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color w:val="000000"/>
                <w:szCs w:val="20"/>
                <w:lang w:val="en-GB" w:eastAsia="x-none"/>
              </w:rPr>
              <w:t xml:space="preserve">Each cluster is a circle, with a central point and radius Rmax = 15 or 10m and </w:t>
            </w:r>
            <w:r w:rsidRPr="00C973A7">
              <w:rPr>
                <w:rFonts w:ascii="Times New Roman" w:eastAsia="Batang" w:hAnsi="Times New Roman" w:cs="Times New Roman"/>
                <w:szCs w:val="20"/>
                <w:lang w:val="en-GB" w:eastAsia="x-none"/>
              </w:rPr>
              <w:t>Rmin = 5 or 1m</w:t>
            </w:r>
          </w:p>
          <w:p w14:paraId="0C95C2A1"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No overlapping among the N clusters</w:t>
            </w:r>
          </w:p>
          <w:p w14:paraId="68585D06"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For coexistence, there are two operators to model two RATs at a time, where the red one is Wi-Fi AP or NR-U gNB. NR-U UE / Wi-Fi STA are dropped uniformly per gNB/AP.</w:t>
            </w:r>
          </w:p>
          <w:p w14:paraId="20F59469" w14:textId="77777777" w:rsidR="00C973A7" w:rsidRPr="00C973A7" w:rsidRDefault="00C973A7" w:rsidP="00C973A7">
            <w:pPr>
              <w:numPr>
                <w:ilvl w:val="3"/>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Simulation bandwidth can be larger than 20MHz (e.g., 80MHz)</w:t>
            </w:r>
          </w:p>
          <w:p w14:paraId="084B42D6"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Channel model follows NR InH Mixed Office model used in NR-U (TR38.889)</w:t>
            </w:r>
          </w:p>
          <w:p w14:paraId="4A4FB22E"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Traffic model </w:t>
            </w:r>
          </w:p>
          <w:p w14:paraId="6E736F84"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D33D95">
              <w:rPr>
                <w:rFonts w:ascii="Times New Roman" w:eastAsia="Batang" w:hAnsi="Times New Roman" w:cs="Times New Roman"/>
                <w:szCs w:val="20"/>
                <w:lang w:val="en-GB" w:eastAsia="x-none"/>
              </w:rPr>
              <w:t>Option 1: R17 sidelink commercial traffic model with periodic model 3</w:t>
            </w:r>
            <w:r w:rsidRPr="00C973A7">
              <w:rPr>
                <w:rFonts w:ascii="Times New Roman" w:eastAsia="Batang" w:hAnsi="Times New Roman" w:cs="Times New Roman"/>
                <w:szCs w:val="20"/>
                <w:lang w:val="en-GB" w:eastAsia="x-none"/>
              </w:rPr>
              <w:t xml:space="preserve"> with packet size reduced by a factor of (high: 1; mid: 5; low: 10)</w:t>
            </w:r>
          </w:p>
          <w:p w14:paraId="5D8A0EDE" w14:textId="77777777"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FFS whether/how the PDB requirement can be captured</w:t>
            </w:r>
          </w:p>
          <w:p w14:paraId="1469347E"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Option 2: FTP model 3 with arrival rate satisfying one of the followings:</w:t>
            </w:r>
          </w:p>
          <w:p w14:paraId="230F7116" w14:textId="238A3DD2"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BO Low load: 10%~25%</w:t>
            </w:r>
          </w:p>
          <w:p w14:paraId="22720C05" w14:textId="77777777"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BO Mid load: 35%~50%</w:t>
            </w:r>
          </w:p>
          <w:p w14:paraId="0C43EA0C" w14:textId="77777777"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BO High load: above 55%</w:t>
            </w:r>
          </w:p>
          <w:p w14:paraId="247673C0"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Option 3: XR cloud gaming model in TR38.838</w:t>
            </w:r>
          </w:p>
          <w:p w14:paraId="6F4358BA" w14:textId="77777777"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FFS whether/how the PDB requirement can be captured</w:t>
            </w:r>
          </w:p>
          <w:p w14:paraId="05AFB875"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It is up to each company to use either Option 1 or 2 or Option 3 or mixed of them</w:t>
            </w:r>
          </w:p>
          <w:p w14:paraId="41440EBC"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Interference model: </w:t>
            </w:r>
          </w:p>
          <w:p w14:paraId="6AF61EE8"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Layout option 1: </w:t>
            </w:r>
            <w:r w:rsidRPr="00C973A7">
              <w:rPr>
                <w:rFonts w:ascii="Times New Roman" w:eastAsia="Batang" w:hAnsi="Times New Roman" w:cs="Times New Roman"/>
                <w:szCs w:val="20"/>
                <w:lang w:val="en-AU" w:eastAsia="x-none"/>
              </w:rPr>
              <w:t>Explicit modelling of NR-U / WiFi transmissions (as per TR38.889)</w:t>
            </w:r>
          </w:p>
          <w:p w14:paraId="7F0C9799"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Note, for the interference traffic model:</w:t>
            </w:r>
          </w:p>
          <w:p w14:paraId="2120C963" w14:textId="77777777"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The same or equivalent traffic model setting as SL-U should be used as much as possible to achieve equal load (e.g., SL-U RAT offered load equal the interfering RAT’s offered load). </w:t>
            </w:r>
          </w:p>
          <w:p w14:paraId="01DA97BC" w14:textId="77777777" w:rsidR="00C973A7" w:rsidRPr="00C973A7" w:rsidRDefault="00C973A7" w:rsidP="00C973A7">
            <w:pPr>
              <w:numPr>
                <w:ilvl w:val="3"/>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The same number of traffic flows should be used between SL-U and the interfering RAT (e.g., 10 UEs with 10 flows, and 5 STAs with 2 flows each, one for DL and one for UL)</w:t>
            </w:r>
          </w:p>
          <w:p w14:paraId="39FBC6B0" w14:textId="77777777" w:rsidR="00C973A7" w:rsidRPr="00C973A7" w:rsidRDefault="00C973A7" w:rsidP="00C973A7">
            <w:pPr>
              <w:numPr>
                <w:ilvl w:val="4"/>
                <w:numId w:val="25"/>
              </w:numPr>
              <w:spacing w:after="0" w:line="240" w:lineRule="auto"/>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lastRenderedPageBreak/>
              <w:t>Companies should report if they used a different assumption, as an additional evaluation scenario.</w:t>
            </w:r>
          </w:p>
          <w:p w14:paraId="0B021B0B"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 xml:space="preserve">Performance metric: </w:t>
            </w:r>
            <w:r w:rsidRPr="00C973A7">
              <w:rPr>
                <w:rFonts w:ascii="Times New Roman" w:eastAsia="Batang" w:hAnsi="Times New Roman" w:cs="Times New Roman"/>
                <w:szCs w:val="20"/>
                <w:lang w:val="en-AU" w:eastAsia="x-none"/>
              </w:rPr>
              <w:t xml:space="preserve">UPT, latency, and PRR which regards the packet whose delay exceeding the remaining PDB as transmission failure. </w:t>
            </w:r>
          </w:p>
          <w:p w14:paraId="6AD43BF3"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FFS: UE satisfaction/system capacity as section 7.2 in TR 38.838 for XR traffic evaluation</w:t>
            </w:r>
          </w:p>
          <w:p w14:paraId="6B0CDA00" w14:textId="77777777" w:rsidR="00C973A7" w:rsidRPr="00C973A7" w:rsidRDefault="00C973A7" w:rsidP="00C973A7">
            <w:pPr>
              <w:numPr>
                <w:ilvl w:val="2"/>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GB" w:eastAsia="x-none"/>
              </w:rPr>
              <w:t>FFS for groupcast and broadcast</w:t>
            </w:r>
          </w:p>
          <w:p w14:paraId="67143499" w14:textId="77777777" w:rsidR="00C973A7" w:rsidRPr="00C973A7" w:rsidRDefault="00C973A7" w:rsidP="00C973A7">
            <w:pPr>
              <w:numPr>
                <w:ilvl w:val="1"/>
                <w:numId w:val="25"/>
              </w:numPr>
              <w:spacing w:after="0" w:line="240" w:lineRule="auto"/>
              <w:jc w:val="both"/>
              <w:rPr>
                <w:rFonts w:ascii="Times New Roman" w:eastAsia="Batang" w:hAnsi="Times New Roman" w:cs="Times New Roman"/>
                <w:szCs w:val="20"/>
                <w:lang w:val="en-GB" w:eastAsia="x-none"/>
              </w:rPr>
            </w:pPr>
            <w:r w:rsidRPr="00C973A7">
              <w:rPr>
                <w:rFonts w:ascii="Times New Roman" w:eastAsia="Batang" w:hAnsi="Times New Roman" w:cs="Times New Roman"/>
                <w:szCs w:val="20"/>
                <w:lang w:val="en-AU" w:eastAsia="x-none"/>
              </w:rPr>
              <w:t xml:space="preserve">Fair coexistence criterion </w:t>
            </w:r>
            <w:r w:rsidRPr="00C973A7">
              <w:rPr>
                <w:rFonts w:ascii="Times New Roman" w:eastAsia="Batang" w:hAnsi="Times New Roman" w:cs="Times New Roman"/>
                <w:szCs w:val="20"/>
                <w:lang w:val="en-GB" w:eastAsia="x-none"/>
              </w:rPr>
              <w:t xml:space="preserve">between SL-U and the interfering RAT (e.g., </w:t>
            </w:r>
            <w:r w:rsidRPr="00C973A7">
              <w:rPr>
                <w:rFonts w:ascii="Times New Roman" w:eastAsia="Batang" w:hAnsi="Times New Roman" w:cs="Times New Roman"/>
                <w:szCs w:val="20"/>
                <w:lang w:val="en-AU" w:eastAsia="x-none"/>
              </w:rPr>
              <w:t>according to NR-U TR38.889)</w:t>
            </w:r>
          </w:p>
          <w:p w14:paraId="72710BC5" w14:textId="77777777" w:rsidR="00C973A7" w:rsidRDefault="00C973A7" w:rsidP="00A03EC0">
            <w:pPr>
              <w:rPr>
                <w:lang w:val="en-GB" w:eastAsia="ja-JP"/>
              </w:rPr>
            </w:pPr>
          </w:p>
        </w:tc>
      </w:tr>
    </w:tbl>
    <w:p w14:paraId="61B3D148" w14:textId="77777777" w:rsidR="00A03EC0" w:rsidRPr="00A03EC0" w:rsidRDefault="00A03EC0" w:rsidP="00A03EC0">
      <w:pPr>
        <w:rPr>
          <w:lang w:val="en-GB" w:eastAsia="ja-JP"/>
        </w:rPr>
      </w:pPr>
    </w:p>
    <w:p w14:paraId="77D7DCC1" w14:textId="77777777" w:rsidR="00A03EC0" w:rsidRPr="00CE0424" w:rsidRDefault="00A03EC0" w:rsidP="00CE0424">
      <w:pPr>
        <w:pStyle w:val="BodyText"/>
      </w:pPr>
    </w:p>
    <w:sectPr w:rsidR="00A03EC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89B4" w14:textId="77777777" w:rsidR="003F0994" w:rsidRDefault="003F0994">
      <w:r>
        <w:separator/>
      </w:r>
    </w:p>
  </w:endnote>
  <w:endnote w:type="continuationSeparator" w:id="0">
    <w:p w14:paraId="5500954F" w14:textId="77777777" w:rsidR="003F0994" w:rsidRDefault="003F0994">
      <w:r>
        <w:continuationSeparator/>
      </w:r>
    </w:p>
  </w:endnote>
  <w:endnote w:type="continuationNotice" w:id="1">
    <w:p w14:paraId="77B19EA2" w14:textId="77777777" w:rsidR="003F0994" w:rsidRDefault="003F0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3D2DA" w14:textId="77777777" w:rsidR="003F0994" w:rsidRDefault="003F0994">
      <w:r>
        <w:separator/>
      </w:r>
    </w:p>
  </w:footnote>
  <w:footnote w:type="continuationSeparator" w:id="0">
    <w:p w14:paraId="20CE8465" w14:textId="77777777" w:rsidR="003F0994" w:rsidRDefault="003F0994">
      <w:r>
        <w:continuationSeparator/>
      </w:r>
    </w:p>
  </w:footnote>
  <w:footnote w:type="continuationNotice" w:id="1">
    <w:p w14:paraId="4C9EB902" w14:textId="77777777" w:rsidR="003F0994" w:rsidRDefault="003F09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5"/>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5"/>
  </w:num>
  <w:num w:numId="24">
    <w:abstractNumId w:val="20"/>
  </w:num>
  <w:num w:numId="25">
    <w:abstractNumId w:val="6"/>
  </w:num>
  <w:num w:numId="26">
    <w:abstractNumId w:val="16"/>
  </w:num>
  <w:num w:numId="27">
    <w:abstractNumId w:val="8"/>
  </w:num>
  <w:num w:numId="28">
    <w:abstractNumId w:val="28"/>
  </w:num>
  <w:num w:numId="29">
    <w:abstractNumId w:val="27"/>
  </w:num>
  <w:num w:numId="30">
    <w:abstractNumId w:val="22"/>
  </w:num>
  <w:num w:numId="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185"/>
    <w:rsid w:val="0000564C"/>
    <w:rsid w:val="00006446"/>
    <w:rsid w:val="00006896"/>
    <w:rsid w:val="00006E68"/>
    <w:rsid w:val="00007CDC"/>
    <w:rsid w:val="0001086A"/>
    <w:rsid w:val="00011B28"/>
    <w:rsid w:val="00015D15"/>
    <w:rsid w:val="00017176"/>
    <w:rsid w:val="0002564D"/>
    <w:rsid w:val="00025ECA"/>
    <w:rsid w:val="000325B8"/>
    <w:rsid w:val="0003424C"/>
    <w:rsid w:val="00034C15"/>
    <w:rsid w:val="00036BA1"/>
    <w:rsid w:val="00037CF4"/>
    <w:rsid w:val="000422E2"/>
    <w:rsid w:val="00042F22"/>
    <w:rsid w:val="000444EF"/>
    <w:rsid w:val="00051212"/>
    <w:rsid w:val="000518BE"/>
    <w:rsid w:val="00051F2E"/>
    <w:rsid w:val="00052A07"/>
    <w:rsid w:val="000534E3"/>
    <w:rsid w:val="0005606A"/>
    <w:rsid w:val="00057117"/>
    <w:rsid w:val="00060BC2"/>
    <w:rsid w:val="000616E7"/>
    <w:rsid w:val="0006487E"/>
    <w:rsid w:val="00065967"/>
    <w:rsid w:val="00065E1A"/>
    <w:rsid w:val="00066390"/>
    <w:rsid w:val="00066A63"/>
    <w:rsid w:val="00077E5F"/>
    <w:rsid w:val="0008036A"/>
    <w:rsid w:val="00081AE6"/>
    <w:rsid w:val="000855EB"/>
    <w:rsid w:val="00085B52"/>
    <w:rsid w:val="000866F2"/>
    <w:rsid w:val="0009009F"/>
    <w:rsid w:val="0009041D"/>
    <w:rsid w:val="00091557"/>
    <w:rsid w:val="000924C1"/>
    <w:rsid w:val="000924F0"/>
    <w:rsid w:val="00093474"/>
    <w:rsid w:val="0009510F"/>
    <w:rsid w:val="000A09E0"/>
    <w:rsid w:val="000A1B7B"/>
    <w:rsid w:val="000A56F2"/>
    <w:rsid w:val="000A6164"/>
    <w:rsid w:val="000B2719"/>
    <w:rsid w:val="000B3A8F"/>
    <w:rsid w:val="000B4AB9"/>
    <w:rsid w:val="000B58C3"/>
    <w:rsid w:val="000B61E9"/>
    <w:rsid w:val="000C0E84"/>
    <w:rsid w:val="000C165A"/>
    <w:rsid w:val="000C2E19"/>
    <w:rsid w:val="000D0D07"/>
    <w:rsid w:val="000D3712"/>
    <w:rsid w:val="000D4797"/>
    <w:rsid w:val="000E0527"/>
    <w:rsid w:val="000E162A"/>
    <w:rsid w:val="000E1E92"/>
    <w:rsid w:val="000E40FA"/>
    <w:rsid w:val="000E4F60"/>
    <w:rsid w:val="000F06D6"/>
    <w:rsid w:val="000F0EB1"/>
    <w:rsid w:val="000F1106"/>
    <w:rsid w:val="000F249A"/>
    <w:rsid w:val="000F33BA"/>
    <w:rsid w:val="000F3BE9"/>
    <w:rsid w:val="000F3F6C"/>
    <w:rsid w:val="000F6DF3"/>
    <w:rsid w:val="001005FF"/>
    <w:rsid w:val="0010274A"/>
    <w:rsid w:val="001062FB"/>
    <w:rsid w:val="001063E6"/>
    <w:rsid w:val="00107944"/>
    <w:rsid w:val="00113CF4"/>
    <w:rsid w:val="001153EA"/>
    <w:rsid w:val="00115643"/>
    <w:rsid w:val="001156DA"/>
    <w:rsid w:val="00116765"/>
    <w:rsid w:val="00117807"/>
    <w:rsid w:val="001219F5"/>
    <w:rsid w:val="00121A20"/>
    <w:rsid w:val="0012377F"/>
    <w:rsid w:val="00124314"/>
    <w:rsid w:val="00126B37"/>
    <w:rsid w:val="00126B4A"/>
    <w:rsid w:val="001302C0"/>
    <w:rsid w:val="00132992"/>
    <w:rsid w:val="00132FD0"/>
    <w:rsid w:val="001344C0"/>
    <w:rsid w:val="001346FA"/>
    <w:rsid w:val="00135252"/>
    <w:rsid w:val="00137AB5"/>
    <w:rsid w:val="00137F0B"/>
    <w:rsid w:val="00141956"/>
    <w:rsid w:val="00145A12"/>
    <w:rsid w:val="00145E4D"/>
    <w:rsid w:val="001473EF"/>
    <w:rsid w:val="00151E23"/>
    <w:rsid w:val="001526E0"/>
    <w:rsid w:val="001551B5"/>
    <w:rsid w:val="00156930"/>
    <w:rsid w:val="00162C9A"/>
    <w:rsid w:val="001659C1"/>
    <w:rsid w:val="00167C0C"/>
    <w:rsid w:val="00173A8E"/>
    <w:rsid w:val="0017502C"/>
    <w:rsid w:val="0018143F"/>
    <w:rsid w:val="00181FF8"/>
    <w:rsid w:val="00190AC1"/>
    <w:rsid w:val="0019341A"/>
    <w:rsid w:val="00197DF9"/>
    <w:rsid w:val="001A1987"/>
    <w:rsid w:val="001A2564"/>
    <w:rsid w:val="001A6173"/>
    <w:rsid w:val="001A6CBA"/>
    <w:rsid w:val="001B0D97"/>
    <w:rsid w:val="001B0FB9"/>
    <w:rsid w:val="001B5A5D"/>
    <w:rsid w:val="001C1CE5"/>
    <w:rsid w:val="001C3D2A"/>
    <w:rsid w:val="001D51BA"/>
    <w:rsid w:val="001D53E7"/>
    <w:rsid w:val="001D6342"/>
    <w:rsid w:val="001D6D53"/>
    <w:rsid w:val="001D7C17"/>
    <w:rsid w:val="001E2CA3"/>
    <w:rsid w:val="001E4C11"/>
    <w:rsid w:val="001E58E2"/>
    <w:rsid w:val="001E6A80"/>
    <w:rsid w:val="001E7AED"/>
    <w:rsid w:val="001E7D76"/>
    <w:rsid w:val="001F3916"/>
    <w:rsid w:val="001F54C5"/>
    <w:rsid w:val="001F662C"/>
    <w:rsid w:val="001F7074"/>
    <w:rsid w:val="001F7901"/>
    <w:rsid w:val="00200490"/>
    <w:rsid w:val="00201F3A"/>
    <w:rsid w:val="00202A6E"/>
    <w:rsid w:val="00203F96"/>
    <w:rsid w:val="00204379"/>
    <w:rsid w:val="002069B2"/>
    <w:rsid w:val="002073A3"/>
    <w:rsid w:val="00207FA3"/>
    <w:rsid w:val="00211B46"/>
    <w:rsid w:val="00214DA8"/>
    <w:rsid w:val="00215423"/>
    <w:rsid w:val="002158FA"/>
    <w:rsid w:val="00220124"/>
    <w:rsid w:val="00220374"/>
    <w:rsid w:val="00220600"/>
    <w:rsid w:val="002224DB"/>
    <w:rsid w:val="00223FCB"/>
    <w:rsid w:val="002252C3"/>
    <w:rsid w:val="00225C54"/>
    <w:rsid w:val="00230765"/>
    <w:rsid w:val="00230D18"/>
    <w:rsid w:val="002319E4"/>
    <w:rsid w:val="002349FA"/>
    <w:rsid w:val="00234C32"/>
    <w:rsid w:val="00235632"/>
    <w:rsid w:val="00235872"/>
    <w:rsid w:val="00241559"/>
    <w:rsid w:val="002435B3"/>
    <w:rsid w:val="002458EB"/>
    <w:rsid w:val="002500C8"/>
    <w:rsid w:val="002536C1"/>
    <w:rsid w:val="00256B6B"/>
    <w:rsid w:val="00257543"/>
    <w:rsid w:val="002617E7"/>
    <w:rsid w:val="00264228"/>
    <w:rsid w:val="00264334"/>
    <w:rsid w:val="0026473E"/>
    <w:rsid w:val="00264F65"/>
    <w:rsid w:val="002661BB"/>
    <w:rsid w:val="00266214"/>
    <w:rsid w:val="002672A4"/>
    <w:rsid w:val="00267C83"/>
    <w:rsid w:val="00270875"/>
    <w:rsid w:val="0027144F"/>
    <w:rsid w:val="00271813"/>
    <w:rsid w:val="00271F3A"/>
    <w:rsid w:val="00273278"/>
    <w:rsid w:val="002737F4"/>
    <w:rsid w:val="00273B69"/>
    <w:rsid w:val="00273CB1"/>
    <w:rsid w:val="002805F5"/>
    <w:rsid w:val="00280751"/>
    <w:rsid w:val="0028280A"/>
    <w:rsid w:val="00286ACD"/>
    <w:rsid w:val="00287838"/>
    <w:rsid w:val="002907B5"/>
    <w:rsid w:val="00291539"/>
    <w:rsid w:val="00292EB7"/>
    <w:rsid w:val="00296227"/>
    <w:rsid w:val="00296F44"/>
    <w:rsid w:val="002974F9"/>
    <w:rsid w:val="0029777D"/>
    <w:rsid w:val="002A055E"/>
    <w:rsid w:val="002A1D4E"/>
    <w:rsid w:val="002A2869"/>
    <w:rsid w:val="002A2DDC"/>
    <w:rsid w:val="002A578E"/>
    <w:rsid w:val="002B1AA0"/>
    <w:rsid w:val="002B24D6"/>
    <w:rsid w:val="002B3E38"/>
    <w:rsid w:val="002C41E6"/>
    <w:rsid w:val="002D071A"/>
    <w:rsid w:val="002D34B2"/>
    <w:rsid w:val="002D48B0"/>
    <w:rsid w:val="002D5B37"/>
    <w:rsid w:val="002D7637"/>
    <w:rsid w:val="002E17F2"/>
    <w:rsid w:val="002E7CAE"/>
    <w:rsid w:val="002F057D"/>
    <w:rsid w:val="002F13E4"/>
    <w:rsid w:val="002F2771"/>
    <w:rsid w:val="002F37A9"/>
    <w:rsid w:val="002F7FB3"/>
    <w:rsid w:val="00301CE6"/>
    <w:rsid w:val="0030256B"/>
    <w:rsid w:val="0030501F"/>
    <w:rsid w:val="00305D08"/>
    <w:rsid w:val="00307BA1"/>
    <w:rsid w:val="00311702"/>
    <w:rsid w:val="00311752"/>
    <w:rsid w:val="00311CF8"/>
    <w:rsid w:val="00311E82"/>
    <w:rsid w:val="00313FD6"/>
    <w:rsid w:val="00314012"/>
    <w:rsid w:val="003143BD"/>
    <w:rsid w:val="00315363"/>
    <w:rsid w:val="00316E0E"/>
    <w:rsid w:val="003203ED"/>
    <w:rsid w:val="00322C9F"/>
    <w:rsid w:val="00322CA6"/>
    <w:rsid w:val="0032402A"/>
    <w:rsid w:val="00324D23"/>
    <w:rsid w:val="0032639F"/>
    <w:rsid w:val="00331156"/>
    <w:rsid w:val="00331751"/>
    <w:rsid w:val="00333AC7"/>
    <w:rsid w:val="00334579"/>
    <w:rsid w:val="00335858"/>
    <w:rsid w:val="00336BDA"/>
    <w:rsid w:val="00342BD7"/>
    <w:rsid w:val="00346DB5"/>
    <w:rsid w:val="003477B1"/>
    <w:rsid w:val="00353AF7"/>
    <w:rsid w:val="00354D08"/>
    <w:rsid w:val="0035557C"/>
    <w:rsid w:val="00355A45"/>
    <w:rsid w:val="00356E67"/>
    <w:rsid w:val="00357380"/>
    <w:rsid w:val="003602D9"/>
    <w:rsid w:val="003604CE"/>
    <w:rsid w:val="003634DE"/>
    <w:rsid w:val="00367886"/>
    <w:rsid w:val="00370E47"/>
    <w:rsid w:val="003742AC"/>
    <w:rsid w:val="00376D4B"/>
    <w:rsid w:val="00377CE1"/>
    <w:rsid w:val="00385BF0"/>
    <w:rsid w:val="00392C58"/>
    <w:rsid w:val="00392D42"/>
    <w:rsid w:val="003939FF"/>
    <w:rsid w:val="003A2223"/>
    <w:rsid w:val="003A2A0F"/>
    <w:rsid w:val="003A4491"/>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7F2"/>
    <w:rsid w:val="003E55E4"/>
    <w:rsid w:val="003E74E3"/>
    <w:rsid w:val="003E7793"/>
    <w:rsid w:val="003F05C7"/>
    <w:rsid w:val="003F0994"/>
    <w:rsid w:val="003F2CD4"/>
    <w:rsid w:val="003F4132"/>
    <w:rsid w:val="003F585F"/>
    <w:rsid w:val="003F6BBE"/>
    <w:rsid w:val="004000E8"/>
    <w:rsid w:val="00401520"/>
    <w:rsid w:val="00402E2B"/>
    <w:rsid w:val="0040512B"/>
    <w:rsid w:val="00405CA5"/>
    <w:rsid w:val="00407CD3"/>
    <w:rsid w:val="00410134"/>
    <w:rsid w:val="00410B72"/>
    <w:rsid w:val="00410F18"/>
    <w:rsid w:val="0041263E"/>
    <w:rsid w:val="0041304D"/>
    <w:rsid w:val="00413AAC"/>
    <w:rsid w:val="00413E92"/>
    <w:rsid w:val="0041764B"/>
    <w:rsid w:val="00421105"/>
    <w:rsid w:val="00421150"/>
    <w:rsid w:val="0042134B"/>
    <w:rsid w:val="00422AA4"/>
    <w:rsid w:val="004242F4"/>
    <w:rsid w:val="0042722A"/>
    <w:rsid w:val="00427248"/>
    <w:rsid w:val="0043445A"/>
    <w:rsid w:val="0043506F"/>
    <w:rsid w:val="00437447"/>
    <w:rsid w:val="00441465"/>
    <w:rsid w:val="00441A92"/>
    <w:rsid w:val="004431DC"/>
    <w:rsid w:val="00444F56"/>
    <w:rsid w:val="00444FC6"/>
    <w:rsid w:val="00446488"/>
    <w:rsid w:val="004517AA"/>
    <w:rsid w:val="00451FDB"/>
    <w:rsid w:val="00452CAC"/>
    <w:rsid w:val="00457565"/>
    <w:rsid w:val="00457B71"/>
    <w:rsid w:val="00462DD0"/>
    <w:rsid w:val="00464689"/>
    <w:rsid w:val="004669E2"/>
    <w:rsid w:val="00470C31"/>
    <w:rsid w:val="0047116E"/>
    <w:rsid w:val="00471DE0"/>
    <w:rsid w:val="004734D0"/>
    <w:rsid w:val="0047556B"/>
    <w:rsid w:val="00477768"/>
    <w:rsid w:val="00480721"/>
    <w:rsid w:val="0048485B"/>
    <w:rsid w:val="00486D99"/>
    <w:rsid w:val="00492AAB"/>
    <w:rsid w:val="00492BC5"/>
    <w:rsid w:val="004964F1"/>
    <w:rsid w:val="004A16BC"/>
    <w:rsid w:val="004A2B94"/>
    <w:rsid w:val="004A75C0"/>
    <w:rsid w:val="004B6F6A"/>
    <w:rsid w:val="004B7C0C"/>
    <w:rsid w:val="004C209D"/>
    <w:rsid w:val="004C3898"/>
    <w:rsid w:val="004C7C52"/>
    <w:rsid w:val="004D25B8"/>
    <w:rsid w:val="004D36B1"/>
    <w:rsid w:val="004D7EBD"/>
    <w:rsid w:val="004E17B8"/>
    <w:rsid w:val="004E2680"/>
    <w:rsid w:val="004E28F9"/>
    <w:rsid w:val="004E462E"/>
    <w:rsid w:val="004E56DC"/>
    <w:rsid w:val="004E720E"/>
    <w:rsid w:val="004E76F4"/>
    <w:rsid w:val="004F08F7"/>
    <w:rsid w:val="004F0B4E"/>
    <w:rsid w:val="004F0B6C"/>
    <w:rsid w:val="004F2078"/>
    <w:rsid w:val="004F40CA"/>
    <w:rsid w:val="004F4DA3"/>
    <w:rsid w:val="0050061D"/>
    <w:rsid w:val="00506557"/>
    <w:rsid w:val="005066C5"/>
    <w:rsid w:val="0050677A"/>
    <w:rsid w:val="005108D8"/>
    <w:rsid w:val="005116F9"/>
    <w:rsid w:val="005151D7"/>
    <w:rsid w:val="005153A7"/>
    <w:rsid w:val="005219CF"/>
    <w:rsid w:val="00534B59"/>
    <w:rsid w:val="00536759"/>
    <w:rsid w:val="00537C62"/>
    <w:rsid w:val="0054445A"/>
    <w:rsid w:val="00545DE3"/>
    <w:rsid w:val="00546970"/>
    <w:rsid w:val="00546B7A"/>
    <w:rsid w:val="005502D8"/>
    <w:rsid w:val="005520E9"/>
    <w:rsid w:val="00554E19"/>
    <w:rsid w:val="0056121F"/>
    <w:rsid w:val="00564CA9"/>
    <w:rsid w:val="005703D4"/>
    <w:rsid w:val="00570B9E"/>
    <w:rsid w:val="00572505"/>
    <w:rsid w:val="0058236D"/>
    <w:rsid w:val="00582809"/>
    <w:rsid w:val="00583E4C"/>
    <w:rsid w:val="0058573A"/>
    <w:rsid w:val="0058798C"/>
    <w:rsid w:val="005900FA"/>
    <w:rsid w:val="005921CB"/>
    <w:rsid w:val="005935A4"/>
    <w:rsid w:val="005948C2"/>
    <w:rsid w:val="00595C77"/>
    <w:rsid w:val="00595DCA"/>
    <w:rsid w:val="0059779B"/>
    <w:rsid w:val="005A209A"/>
    <w:rsid w:val="005A3EB5"/>
    <w:rsid w:val="005A662D"/>
    <w:rsid w:val="005B1409"/>
    <w:rsid w:val="005B35D7"/>
    <w:rsid w:val="005B392A"/>
    <w:rsid w:val="005B39A3"/>
    <w:rsid w:val="005B3AA3"/>
    <w:rsid w:val="005B46E6"/>
    <w:rsid w:val="005B6F83"/>
    <w:rsid w:val="005C0CF0"/>
    <w:rsid w:val="005C74FB"/>
    <w:rsid w:val="005D1602"/>
    <w:rsid w:val="005D3DC3"/>
    <w:rsid w:val="005E385F"/>
    <w:rsid w:val="005E5B81"/>
    <w:rsid w:val="005F2CB1"/>
    <w:rsid w:val="005F3025"/>
    <w:rsid w:val="005F618C"/>
    <w:rsid w:val="005F70BD"/>
    <w:rsid w:val="005F7B60"/>
    <w:rsid w:val="0060283C"/>
    <w:rsid w:val="00604F14"/>
    <w:rsid w:val="006070C0"/>
    <w:rsid w:val="00607565"/>
    <w:rsid w:val="00611B83"/>
    <w:rsid w:val="00613257"/>
    <w:rsid w:val="00620A71"/>
    <w:rsid w:val="00620D80"/>
    <w:rsid w:val="006234A6"/>
    <w:rsid w:val="00623FCC"/>
    <w:rsid w:val="00630001"/>
    <w:rsid w:val="00630C0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A01"/>
    <w:rsid w:val="00667EE7"/>
    <w:rsid w:val="00670922"/>
    <w:rsid w:val="00670BE1"/>
    <w:rsid w:val="0067218F"/>
    <w:rsid w:val="00673907"/>
    <w:rsid w:val="006741F2"/>
    <w:rsid w:val="00674CC3"/>
    <w:rsid w:val="006755D0"/>
    <w:rsid w:val="00675C72"/>
    <w:rsid w:val="006771F9"/>
    <w:rsid w:val="006776D7"/>
    <w:rsid w:val="00681003"/>
    <w:rsid w:val="00681564"/>
    <w:rsid w:val="006817C9"/>
    <w:rsid w:val="006830D9"/>
    <w:rsid w:val="00683ECE"/>
    <w:rsid w:val="006850CC"/>
    <w:rsid w:val="006870CA"/>
    <w:rsid w:val="00690555"/>
    <w:rsid w:val="006934B5"/>
    <w:rsid w:val="00695227"/>
    <w:rsid w:val="00695BC1"/>
    <w:rsid w:val="00695F9A"/>
    <w:rsid w:val="00695FC2"/>
    <w:rsid w:val="00696949"/>
    <w:rsid w:val="00697052"/>
    <w:rsid w:val="006A3411"/>
    <w:rsid w:val="006A46FB"/>
    <w:rsid w:val="006A5E28"/>
    <w:rsid w:val="006A697B"/>
    <w:rsid w:val="006A7AFF"/>
    <w:rsid w:val="006A7D1D"/>
    <w:rsid w:val="006B1816"/>
    <w:rsid w:val="006B1C57"/>
    <w:rsid w:val="006B2099"/>
    <w:rsid w:val="006B35B9"/>
    <w:rsid w:val="006B47E7"/>
    <w:rsid w:val="006B50CF"/>
    <w:rsid w:val="006B7E3E"/>
    <w:rsid w:val="006C03B8"/>
    <w:rsid w:val="006C5EC9"/>
    <w:rsid w:val="006C6059"/>
    <w:rsid w:val="006C7522"/>
    <w:rsid w:val="006D48FD"/>
    <w:rsid w:val="006D6F08"/>
    <w:rsid w:val="006E0130"/>
    <w:rsid w:val="006E062C"/>
    <w:rsid w:val="006E1C82"/>
    <w:rsid w:val="006E28B7"/>
    <w:rsid w:val="006E2A9B"/>
    <w:rsid w:val="006E3310"/>
    <w:rsid w:val="006E3C92"/>
    <w:rsid w:val="006E4E39"/>
    <w:rsid w:val="006E565E"/>
    <w:rsid w:val="006E673D"/>
    <w:rsid w:val="006E7D3B"/>
    <w:rsid w:val="006F1B70"/>
    <w:rsid w:val="006F341D"/>
    <w:rsid w:val="006F3CDE"/>
    <w:rsid w:val="006F51BF"/>
    <w:rsid w:val="006F581A"/>
    <w:rsid w:val="006F58D4"/>
    <w:rsid w:val="006F6582"/>
    <w:rsid w:val="007010B2"/>
    <w:rsid w:val="00701AAE"/>
    <w:rsid w:val="0070346E"/>
    <w:rsid w:val="00704EDB"/>
    <w:rsid w:val="00706101"/>
    <w:rsid w:val="00707072"/>
    <w:rsid w:val="00707D61"/>
    <w:rsid w:val="007116D3"/>
    <w:rsid w:val="00712287"/>
    <w:rsid w:val="00712772"/>
    <w:rsid w:val="007148D3"/>
    <w:rsid w:val="00715B9A"/>
    <w:rsid w:val="00721438"/>
    <w:rsid w:val="00721B32"/>
    <w:rsid w:val="007257D0"/>
    <w:rsid w:val="00726EA6"/>
    <w:rsid w:val="00727208"/>
    <w:rsid w:val="00727300"/>
    <w:rsid w:val="00727680"/>
    <w:rsid w:val="007348B1"/>
    <w:rsid w:val="007361AC"/>
    <w:rsid w:val="007362A6"/>
    <w:rsid w:val="00736D7D"/>
    <w:rsid w:val="00740E58"/>
    <w:rsid w:val="007445A0"/>
    <w:rsid w:val="0074524B"/>
    <w:rsid w:val="0074553F"/>
    <w:rsid w:val="0074737D"/>
    <w:rsid w:val="00747B1E"/>
    <w:rsid w:val="00747D8B"/>
    <w:rsid w:val="00751228"/>
    <w:rsid w:val="007571E1"/>
    <w:rsid w:val="007604B2"/>
    <w:rsid w:val="00765281"/>
    <w:rsid w:val="0076615F"/>
    <w:rsid w:val="00766BAD"/>
    <w:rsid w:val="007729A2"/>
    <w:rsid w:val="00773174"/>
    <w:rsid w:val="007747B3"/>
    <w:rsid w:val="007748E1"/>
    <w:rsid w:val="007755F2"/>
    <w:rsid w:val="00776971"/>
    <w:rsid w:val="00777F51"/>
    <w:rsid w:val="00780A80"/>
    <w:rsid w:val="0078177E"/>
    <w:rsid w:val="00782A51"/>
    <w:rsid w:val="0078304C"/>
    <w:rsid w:val="00783673"/>
    <w:rsid w:val="00783D7F"/>
    <w:rsid w:val="00785490"/>
    <w:rsid w:val="00787C1E"/>
    <w:rsid w:val="007925EA"/>
    <w:rsid w:val="00792622"/>
    <w:rsid w:val="00793CD8"/>
    <w:rsid w:val="00794552"/>
    <w:rsid w:val="00795C92"/>
    <w:rsid w:val="00796231"/>
    <w:rsid w:val="00797173"/>
    <w:rsid w:val="007A1CB3"/>
    <w:rsid w:val="007A306F"/>
    <w:rsid w:val="007A3896"/>
    <w:rsid w:val="007A43A6"/>
    <w:rsid w:val="007A44B6"/>
    <w:rsid w:val="007A58A6"/>
    <w:rsid w:val="007A62F4"/>
    <w:rsid w:val="007A7D46"/>
    <w:rsid w:val="007B23C8"/>
    <w:rsid w:val="007B3D2D"/>
    <w:rsid w:val="007B50AE"/>
    <w:rsid w:val="007B51DF"/>
    <w:rsid w:val="007C05DD"/>
    <w:rsid w:val="007C3D18"/>
    <w:rsid w:val="007C60BF"/>
    <w:rsid w:val="007C6A07"/>
    <w:rsid w:val="007C75A1"/>
    <w:rsid w:val="007C77A5"/>
    <w:rsid w:val="007D04E5"/>
    <w:rsid w:val="007D5901"/>
    <w:rsid w:val="007D676C"/>
    <w:rsid w:val="007D6EBC"/>
    <w:rsid w:val="007D7526"/>
    <w:rsid w:val="007E4610"/>
    <w:rsid w:val="007E4715"/>
    <w:rsid w:val="007E505B"/>
    <w:rsid w:val="007E69BD"/>
    <w:rsid w:val="007E7091"/>
    <w:rsid w:val="007F21C8"/>
    <w:rsid w:val="007F58C0"/>
    <w:rsid w:val="007F5E34"/>
    <w:rsid w:val="00802143"/>
    <w:rsid w:val="00803FAE"/>
    <w:rsid w:val="00804E26"/>
    <w:rsid w:val="0080605F"/>
    <w:rsid w:val="00807786"/>
    <w:rsid w:val="00811FCB"/>
    <w:rsid w:val="008158D6"/>
    <w:rsid w:val="00816352"/>
    <w:rsid w:val="00817196"/>
    <w:rsid w:val="00817BAB"/>
    <w:rsid w:val="008235DB"/>
    <w:rsid w:val="00824AB4"/>
    <w:rsid w:val="00825C42"/>
    <w:rsid w:val="00825D25"/>
    <w:rsid w:val="00827D6F"/>
    <w:rsid w:val="008326C8"/>
    <w:rsid w:val="008376AC"/>
    <w:rsid w:val="00841994"/>
    <w:rsid w:val="008444E8"/>
    <w:rsid w:val="00844E80"/>
    <w:rsid w:val="008462E3"/>
    <w:rsid w:val="00846962"/>
    <w:rsid w:val="00846FE7"/>
    <w:rsid w:val="00852868"/>
    <w:rsid w:val="00852F52"/>
    <w:rsid w:val="00856911"/>
    <w:rsid w:val="00862138"/>
    <w:rsid w:val="00866D7E"/>
    <w:rsid w:val="008677FD"/>
    <w:rsid w:val="008706D4"/>
    <w:rsid w:val="00870F8A"/>
    <w:rsid w:val="008719A4"/>
    <w:rsid w:val="00871D23"/>
    <w:rsid w:val="00873D0B"/>
    <w:rsid w:val="00874312"/>
    <w:rsid w:val="0087437C"/>
    <w:rsid w:val="00875CD7"/>
    <w:rsid w:val="00876B4D"/>
    <w:rsid w:val="00877F18"/>
    <w:rsid w:val="008845F7"/>
    <w:rsid w:val="008941E3"/>
    <w:rsid w:val="00894A88"/>
    <w:rsid w:val="00895386"/>
    <w:rsid w:val="008A21FF"/>
    <w:rsid w:val="008A2CE2"/>
    <w:rsid w:val="008A30AC"/>
    <w:rsid w:val="008A44B8"/>
    <w:rsid w:val="008A4789"/>
    <w:rsid w:val="008A497D"/>
    <w:rsid w:val="008A4EDB"/>
    <w:rsid w:val="008A51A8"/>
    <w:rsid w:val="008A54C7"/>
    <w:rsid w:val="008A5D66"/>
    <w:rsid w:val="008A77D8"/>
    <w:rsid w:val="008B0483"/>
    <w:rsid w:val="008B120C"/>
    <w:rsid w:val="008B4070"/>
    <w:rsid w:val="008B51A0"/>
    <w:rsid w:val="008B592A"/>
    <w:rsid w:val="008B7B5C"/>
    <w:rsid w:val="008C0C99"/>
    <w:rsid w:val="008C1931"/>
    <w:rsid w:val="008C2017"/>
    <w:rsid w:val="008C4958"/>
    <w:rsid w:val="008C4BAA"/>
    <w:rsid w:val="008C6AE8"/>
    <w:rsid w:val="008C7573"/>
    <w:rsid w:val="008D00A5"/>
    <w:rsid w:val="008D34F1"/>
    <w:rsid w:val="008D39D8"/>
    <w:rsid w:val="008D45A0"/>
    <w:rsid w:val="008D6D1A"/>
    <w:rsid w:val="008E065E"/>
    <w:rsid w:val="008E0927"/>
    <w:rsid w:val="008E1909"/>
    <w:rsid w:val="008E2DE9"/>
    <w:rsid w:val="008F1C4E"/>
    <w:rsid w:val="008F1EAB"/>
    <w:rsid w:val="008F2B13"/>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7829"/>
    <w:rsid w:val="00931BD9"/>
    <w:rsid w:val="00932E39"/>
    <w:rsid w:val="009335B0"/>
    <w:rsid w:val="009368F3"/>
    <w:rsid w:val="00941400"/>
    <w:rsid w:val="00941636"/>
    <w:rsid w:val="00943742"/>
    <w:rsid w:val="00945C05"/>
    <w:rsid w:val="00946945"/>
    <w:rsid w:val="00947713"/>
    <w:rsid w:val="00950DE7"/>
    <w:rsid w:val="00951495"/>
    <w:rsid w:val="009521CB"/>
    <w:rsid w:val="00953920"/>
    <w:rsid w:val="00953D47"/>
    <w:rsid w:val="0095681E"/>
    <w:rsid w:val="009572D4"/>
    <w:rsid w:val="00961921"/>
    <w:rsid w:val="0096430A"/>
    <w:rsid w:val="0096554B"/>
    <w:rsid w:val="0096584A"/>
    <w:rsid w:val="00971F08"/>
    <w:rsid w:val="0097292C"/>
    <w:rsid w:val="00975D6C"/>
    <w:rsid w:val="0097603D"/>
    <w:rsid w:val="00976949"/>
    <w:rsid w:val="00980477"/>
    <w:rsid w:val="00985253"/>
    <w:rsid w:val="009853B3"/>
    <w:rsid w:val="0098729C"/>
    <w:rsid w:val="00987D89"/>
    <w:rsid w:val="00990630"/>
    <w:rsid w:val="00990776"/>
    <w:rsid w:val="00991761"/>
    <w:rsid w:val="00994DCA"/>
    <w:rsid w:val="009951C2"/>
    <w:rsid w:val="009960EC"/>
    <w:rsid w:val="009970DD"/>
    <w:rsid w:val="009A0FBA"/>
    <w:rsid w:val="009A0FE9"/>
    <w:rsid w:val="009A1601"/>
    <w:rsid w:val="009A3BB6"/>
    <w:rsid w:val="009A3BBE"/>
    <w:rsid w:val="009A462D"/>
    <w:rsid w:val="009A5CBA"/>
    <w:rsid w:val="009B1F30"/>
    <w:rsid w:val="009B3AC2"/>
    <w:rsid w:val="009B3E5C"/>
    <w:rsid w:val="009B4424"/>
    <w:rsid w:val="009B4C34"/>
    <w:rsid w:val="009B4DF4"/>
    <w:rsid w:val="009B564E"/>
    <w:rsid w:val="009B7E87"/>
    <w:rsid w:val="009C0169"/>
    <w:rsid w:val="009C041B"/>
    <w:rsid w:val="009C403E"/>
    <w:rsid w:val="009C67D7"/>
    <w:rsid w:val="009D4FF0"/>
    <w:rsid w:val="009D703C"/>
    <w:rsid w:val="009D718F"/>
    <w:rsid w:val="009E068F"/>
    <w:rsid w:val="009E14E0"/>
    <w:rsid w:val="009E1A5D"/>
    <w:rsid w:val="009E35DB"/>
    <w:rsid w:val="009E4091"/>
    <w:rsid w:val="009E47A3"/>
    <w:rsid w:val="009E7BB8"/>
    <w:rsid w:val="009F08F3"/>
    <w:rsid w:val="009F344F"/>
    <w:rsid w:val="00A015FE"/>
    <w:rsid w:val="00A031D8"/>
    <w:rsid w:val="00A03EC0"/>
    <w:rsid w:val="00A0481E"/>
    <w:rsid w:val="00A048A8"/>
    <w:rsid w:val="00A04F49"/>
    <w:rsid w:val="00A120BF"/>
    <w:rsid w:val="00A13ADB"/>
    <w:rsid w:val="00A13CC2"/>
    <w:rsid w:val="00A13E54"/>
    <w:rsid w:val="00A17F63"/>
    <w:rsid w:val="00A20C5F"/>
    <w:rsid w:val="00A2193B"/>
    <w:rsid w:val="00A2351A"/>
    <w:rsid w:val="00A24A43"/>
    <w:rsid w:val="00A264A9"/>
    <w:rsid w:val="00A26DCF"/>
    <w:rsid w:val="00A27785"/>
    <w:rsid w:val="00A30187"/>
    <w:rsid w:val="00A3448A"/>
    <w:rsid w:val="00A3620E"/>
    <w:rsid w:val="00A36297"/>
    <w:rsid w:val="00A402AB"/>
    <w:rsid w:val="00A41E2B"/>
    <w:rsid w:val="00A44A98"/>
    <w:rsid w:val="00A45B74"/>
    <w:rsid w:val="00A51C68"/>
    <w:rsid w:val="00A52E1D"/>
    <w:rsid w:val="00A53FED"/>
    <w:rsid w:val="00A61499"/>
    <w:rsid w:val="00A62A77"/>
    <w:rsid w:val="00A63483"/>
    <w:rsid w:val="00A640E5"/>
    <w:rsid w:val="00A657D7"/>
    <w:rsid w:val="00A660AC"/>
    <w:rsid w:val="00A67E6C"/>
    <w:rsid w:val="00A70782"/>
    <w:rsid w:val="00A71B99"/>
    <w:rsid w:val="00A723E7"/>
    <w:rsid w:val="00A72473"/>
    <w:rsid w:val="00A733CC"/>
    <w:rsid w:val="00A733DA"/>
    <w:rsid w:val="00A739D0"/>
    <w:rsid w:val="00A761D4"/>
    <w:rsid w:val="00A77D3C"/>
    <w:rsid w:val="00A77EC4"/>
    <w:rsid w:val="00A92879"/>
    <w:rsid w:val="00A9442A"/>
    <w:rsid w:val="00A96528"/>
    <w:rsid w:val="00A96BD3"/>
    <w:rsid w:val="00AA016F"/>
    <w:rsid w:val="00AA1ED6"/>
    <w:rsid w:val="00AA51D6"/>
    <w:rsid w:val="00AB0BC8"/>
    <w:rsid w:val="00AB11CA"/>
    <w:rsid w:val="00AB140D"/>
    <w:rsid w:val="00AB14D9"/>
    <w:rsid w:val="00AB4AB8"/>
    <w:rsid w:val="00AB655E"/>
    <w:rsid w:val="00AC007F"/>
    <w:rsid w:val="00AC2ECD"/>
    <w:rsid w:val="00AC3119"/>
    <w:rsid w:val="00AC49FB"/>
    <w:rsid w:val="00AC5A10"/>
    <w:rsid w:val="00AD0AA3"/>
    <w:rsid w:val="00AD2ED0"/>
    <w:rsid w:val="00AD3F94"/>
    <w:rsid w:val="00AD4A5A"/>
    <w:rsid w:val="00AD4C49"/>
    <w:rsid w:val="00AE11BD"/>
    <w:rsid w:val="00AE27AC"/>
    <w:rsid w:val="00AE40E0"/>
    <w:rsid w:val="00AE49EF"/>
    <w:rsid w:val="00AE4DBA"/>
    <w:rsid w:val="00AE4F07"/>
    <w:rsid w:val="00AE70B7"/>
    <w:rsid w:val="00AF1C5D"/>
    <w:rsid w:val="00AF42D7"/>
    <w:rsid w:val="00B006FE"/>
    <w:rsid w:val="00B007CB"/>
    <w:rsid w:val="00B00881"/>
    <w:rsid w:val="00B02AA9"/>
    <w:rsid w:val="00B02BE9"/>
    <w:rsid w:val="00B02FA3"/>
    <w:rsid w:val="00B05084"/>
    <w:rsid w:val="00B0530A"/>
    <w:rsid w:val="00B13DC7"/>
    <w:rsid w:val="00B157F9"/>
    <w:rsid w:val="00B20256"/>
    <w:rsid w:val="00B204A1"/>
    <w:rsid w:val="00B20D09"/>
    <w:rsid w:val="00B2189E"/>
    <w:rsid w:val="00B22189"/>
    <w:rsid w:val="00B22835"/>
    <w:rsid w:val="00B2757F"/>
    <w:rsid w:val="00B2763F"/>
    <w:rsid w:val="00B27AAC"/>
    <w:rsid w:val="00B30929"/>
    <w:rsid w:val="00B32420"/>
    <w:rsid w:val="00B372AA"/>
    <w:rsid w:val="00B40445"/>
    <w:rsid w:val="00B409E0"/>
    <w:rsid w:val="00B41888"/>
    <w:rsid w:val="00B45A52"/>
    <w:rsid w:val="00B46175"/>
    <w:rsid w:val="00B5001A"/>
    <w:rsid w:val="00B50778"/>
    <w:rsid w:val="00B50EE0"/>
    <w:rsid w:val="00B531F8"/>
    <w:rsid w:val="00B548B7"/>
    <w:rsid w:val="00B60C00"/>
    <w:rsid w:val="00B637F2"/>
    <w:rsid w:val="00B664C7"/>
    <w:rsid w:val="00B713D8"/>
    <w:rsid w:val="00B730F4"/>
    <w:rsid w:val="00B739F6"/>
    <w:rsid w:val="00B80AEF"/>
    <w:rsid w:val="00B80D92"/>
    <w:rsid w:val="00B81A6C"/>
    <w:rsid w:val="00B83CF5"/>
    <w:rsid w:val="00B85DE5"/>
    <w:rsid w:val="00B90260"/>
    <w:rsid w:val="00B90F73"/>
    <w:rsid w:val="00B93B59"/>
    <w:rsid w:val="00B9406A"/>
    <w:rsid w:val="00B97BD7"/>
    <w:rsid w:val="00BA096A"/>
    <w:rsid w:val="00BA2280"/>
    <w:rsid w:val="00BA2A08"/>
    <w:rsid w:val="00BA56D2"/>
    <w:rsid w:val="00BA6EEF"/>
    <w:rsid w:val="00BA76E0"/>
    <w:rsid w:val="00BB1D92"/>
    <w:rsid w:val="00BB2A25"/>
    <w:rsid w:val="00BB51E9"/>
    <w:rsid w:val="00BB6348"/>
    <w:rsid w:val="00BC0FDC"/>
    <w:rsid w:val="00BC3053"/>
    <w:rsid w:val="00BC4D2E"/>
    <w:rsid w:val="00BC659A"/>
    <w:rsid w:val="00BD48AC"/>
    <w:rsid w:val="00BD5F1A"/>
    <w:rsid w:val="00BE1234"/>
    <w:rsid w:val="00BE2FA6"/>
    <w:rsid w:val="00BE333F"/>
    <w:rsid w:val="00BE7406"/>
    <w:rsid w:val="00BE7603"/>
    <w:rsid w:val="00BF3279"/>
    <w:rsid w:val="00BF53DA"/>
    <w:rsid w:val="00BF74C7"/>
    <w:rsid w:val="00C015F1"/>
    <w:rsid w:val="00C01F33"/>
    <w:rsid w:val="00C02CC6"/>
    <w:rsid w:val="00C040F7"/>
    <w:rsid w:val="00C044AB"/>
    <w:rsid w:val="00C05596"/>
    <w:rsid w:val="00C05706"/>
    <w:rsid w:val="00C07377"/>
    <w:rsid w:val="00C10478"/>
    <w:rsid w:val="00C10FB7"/>
    <w:rsid w:val="00C12107"/>
    <w:rsid w:val="00C14D4B"/>
    <w:rsid w:val="00C14D83"/>
    <w:rsid w:val="00C154BB"/>
    <w:rsid w:val="00C279B5"/>
    <w:rsid w:val="00C27C45"/>
    <w:rsid w:val="00C3575D"/>
    <w:rsid w:val="00C3719D"/>
    <w:rsid w:val="00C37CB2"/>
    <w:rsid w:val="00C4009A"/>
    <w:rsid w:val="00C407E6"/>
    <w:rsid w:val="00C473A5"/>
    <w:rsid w:val="00C52A85"/>
    <w:rsid w:val="00C54723"/>
    <w:rsid w:val="00C54995"/>
    <w:rsid w:val="00C54D41"/>
    <w:rsid w:val="00C56BA4"/>
    <w:rsid w:val="00C60783"/>
    <w:rsid w:val="00C64672"/>
    <w:rsid w:val="00C70697"/>
    <w:rsid w:val="00C72093"/>
    <w:rsid w:val="00C7295F"/>
    <w:rsid w:val="00C72EF4"/>
    <w:rsid w:val="00C738A3"/>
    <w:rsid w:val="00C744E3"/>
    <w:rsid w:val="00C744FE"/>
    <w:rsid w:val="00C75D2F"/>
    <w:rsid w:val="00C76280"/>
    <w:rsid w:val="00C767BE"/>
    <w:rsid w:val="00C76E3C"/>
    <w:rsid w:val="00C81568"/>
    <w:rsid w:val="00C9027A"/>
    <w:rsid w:val="00C9068E"/>
    <w:rsid w:val="00C925F3"/>
    <w:rsid w:val="00C93814"/>
    <w:rsid w:val="00C93C4B"/>
    <w:rsid w:val="00C944AB"/>
    <w:rsid w:val="00C95B40"/>
    <w:rsid w:val="00C973A7"/>
    <w:rsid w:val="00CA1ED8"/>
    <w:rsid w:val="00CA776A"/>
    <w:rsid w:val="00CB1185"/>
    <w:rsid w:val="00CB1F63"/>
    <w:rsid w:val="00CB7170"/>
    <w:rsid w:val="00CC040E"/>
    <w:rsid w:val="00CC111F"/>
    <w:rsid w:val="00CC2011"/>
    <w:rsid w:val="00CC3EA0"/>
    <w:rsid w:val="00CC7B45"/>
    <w:rsid w:val="00CC7E15"/>
    <w:rsid w:val="00CD1188"/>
    <w:rsid w:val="00CD1300"/>
    <w:rsid w:val="00CD26CC"/>
    <w:rsid w:val="00CD2ED1"/>
    <w:rsid w:val="00CD337B"/>
    <w:rsid w:val="00CD57FD"/>
    <w:rsid w:val="00CE0424"/>
    <w:rsid w:val="00CE7561"/>
    <w:rsid w:val="00CF112C"/>
    <w:rsid w:val="00CF1354"/>
    <w:rsid w:val="00CF3B1F"/>
    <w:rsid w:val="00CF3BF6"/>
    <w:rsid w:val="00CF625B"/>
    <w:rsid w:val="00CF687E"/>
    <w:rsid w:val="00D0349B"/>
    <w:rsid w:val="00D053A9"/>
    <w:rsid w:val="00D10249"/>
    <w:rsid w:val="00D115C3"/>
    <w:rsid w:val="00D11897"/>
    <w:rsid w:val="00D13135"/>
    <w:rsid w:val="00D13E4E"/>
    <w:rsid w:val="00D14B8B"/>
    <w:rsid w:val="00D1550A"/>
    <w:rsid w:val="00D17B4D"/>
    <w:rsid w:val="00D20D07"/>
    <w:rsid w:val="00D239A7"/>
    <w:rsid w:val="00D23F47"/>
    <w:rsid w:val="00D33D95"/>
    <w:rsid w:val="00D36E71"/>
    <w:rsid w:val="00D37D87"/>
    <w:rsid w:val="00D40B33"/>
    <w:rsid w:val="00D420FB"/>
    <w:rsid w:val="00D4318F"/>
    <w:rsid w:val="00D438BF"/>
    <w:rsid w:val="00D440F8"/>
    <w:rsid w:val="00D45171"/>
    <w:rsid w:val="00D47E52"/>
    <w:rsid w:val="00D546FF"/>
    <w:rsid w:val="00D55AD5"/>
    <w:rsid w:val="00D576CA"/>
    <w:rsid w:val="00D61AF5"/>
    <w:rsid w:val="00D652B5"/>
    <w:rsid w:val="00D65620"/>
    <w:rsid w:val="00D66155"/>
    <w:rsid w:val="00D700CE"/>
    <w:rsid w:val="00D708B0"/>
    <w:rsid w:val="00D7390C"/>
    <w:rsid w:val="00D74BBD"/>
    <w:rsid w:val="00D77B1D"/>
    <w:rsid w:val="00D8021F"/>
    <w:rsid w:val="00D802A3"/>
    <w:rsid w:val="00D80383"/>
    <w:rsid w:val="00D823C6"/>
    <w:rsid w:val="00D8327F"/>
    <w:rsid w:val="00D86CA3"/>
    <w:rsid w:val="00D871CE"/>
    <w:rsid w:val="00D9196D"/>
    <w:rsid w:val="00D92982"/>
    <w:rsid w:val="00D93EE2"/>
    <w:rsid w:val="00D940AC"/>
    <w:rsid w:val="00D94F2B"/>
    <w:rsid w:val="00DA305E"/>
    <w:rsid w:val="00DA5417"/>
    <w:rsid w:val="00DA56E8"/>
    <w:rsid w:val="00DB0A9F"/>
    <w:rsid w:val="00DB377D"/>
    <w:rsid w:val="00DB3E5F"/>
    <w:rsid w:val="00DC1815"/>
    <w:rsid w:val="00DC2D36"/>
    <w:rsid w:val="00DC53EF"/>
    <w:rsid w:val="00DC6183"/>
    <w:rsid w:val="00DD5B33"/>
    <w:rsid w:val="00DE0FEE"/>
    <w:rsid w:val="00DE3585"/>
    <w:rsid w:val="00DE4D68"/>
    <w:rsid w:val="00DE5608"/>
    <w:rsid w:val="00DE58D0"/>
    <w:rsid w:val="00DE654F"/>
    <w:rsid w:val="00DF0B6E"/>
    <w:rsid w:val="00DF1117"/>
    <w:rsid w:val="00DF15E0"/>
    <w:rsid w:val="00DF37A0"/>
    <w:rsid w:val="00E07705"/>
    <w:rsid w:val="00E110E7"/>
    <w:rsid w:val="00E11AA3"/>
    <w:rsid w:val="00E11B20"/>
    <w:rsid w:val="00E17FA2"/>
    <w:rsid w:val="00E22330"/>
    <w:rsid w:val="00E23390"/>
    <w:rsid w:val="00E24DA2"/>
    <w:rsid w:val="00E30B5A"/>
    <w:rsid w:val="00E3123D"/>
    <w:rsid w:val="00E31461"/>
    <w:rsid w:val="00E31AAD"/>
    <w:rsid w:val="00E31BF4"/>
    <w:rsid w:val="00E31D43"/>
    <w:rsid w:val="00E32608"/>
    <w:rsid w:val="00E34188"/>
    <w:rsid w:val="00E3459B"/>
    <w:rsid w:val="00E34B6E"/>
    <w:rsid w:val="00E35559"/>
    <w:rsid w:val="00E3723A"/>
    <w:rsid w:val="00E37860"/>
    <w:rsid w:val="00E37F97"/>
    <w:rsid w:val="00E41A31"/>
    <w:rsid w:val="00E446F1"/>
    <w:rsid w:val="00E46886"/>
    <w:rsid w:val="00E47AEF"/>
    <w:rsid w:val="00E53B75"/>
    <w:rsid w:val="00E54076"/>
    <w:rsid w:val="00E54E3B"/>
    <w:rsid w:val="00E57565"/>
    <w:rsid w:val="00E63838"/>
    <w:rsid w:val="00E64434"/>
    <w:rsid w:val="00E65709"/>
    <w:rsid w:val="00E67C51"/>
    <w:rsid w:val="00E72EFC"/>
    <w:rsid w:val="00E73208"/>
    <w:rsid w:val="00E743CC"/>
    <w:rsid w:val="00E758EC"/>
    <w:rsid w:val="00E80D17"/>
    <w:rsid w:val="00E8234C"/>
    <w:rsid w:val="00E82802"/>
    <w:rsid w:val="00E83AA9"/>
    <w:rsid w:val="00E856B3"/>
    <w:rsid w:val="00E85928"/>
    <w:rsid w:val="00E87822"/>
    <w:rsid w:val="00E90395"/>
    <w:rsid w:val="00E90E49"/>
    <w:rsid w:val="00E917F9"/>
    <w:rsid w:val="00E9291C"/>
    <w:rsid w:val="00E93FFE"/>
    <w:rsid w:val="00E94F8A"/>
    <w:rsid w:val="00EA7A41"/>
    <w:rsid w:val="00EB077B"/>
    <w:rsid w:val="00EB0BD7"/>
    <w:rsid w:val="00EB1D93"/>
    <w:rsid w:val="00EB3A42"/>
    <w:rsid w:val="00EB4B42"/>
    <w:rsid w:val="00EB4EA2"/>
    <w:rsid w:val="00EC037F"/>
    <w:rsid w:val="00EC0FB8"/>
    <w:rsid w:val="00EC24D5"/>
    <w:rsid w:val="00EC27C6"/>
    <w:rsid w:val="00EC4207"/>
    <w:rsid w:val="00EC5653"/>
    <w:rsid w:val="00EC639E"/>
    <w:rsid w:val="00EC71CE"/>
    <w:rsid w:val="00ED0797"/>
    <w:rsid w:val="00ED1006"/>
    <w:rsid w:val="00EE3551"/>
    <w:rsid w:val="00EE7F79"/>
    <w:rsid w:val="00EF18FE"/>
    <w:rsid w:val="00EF239D"/>
    <w:rsid w:val="00EF5787"/>
    <w:rsid w:val="00EF60D0"/>
    <w:rsid w:val="00F010C3"/>
    <w:rsid w:val="00F0528D"/>
    <w:rsid w:val="00F06A31"/>
    <w:rsid w:val="00F06C67"/>
    <w:rsid w:val="00F06DFD"/>
    <w:rsid w:val="00F071D1"/>
    <w:rsid w:val="00F07533"/>
    <w:rsid w:val="00F10629"/>
    <w:rsid w:val="00F13DF4"/>
    <w:rsid w:val="00F15FA5"/>
    <w:rsid w:val="00F164D3"/>
    <w:rsid w:val="00F16A25"/>
    <w:rsid w:val="00F209B7"/>
    <w:rsid w:val="00F20C22"/>
    <w:rsid w:val="00F21590"/>
    <w:rsid w:val="00F2325E"/>
    <w:rsid w:val="00F2376F"/>
    <w:rsid w:val="00F243D8"/>
    <w:rsid w:val="00F30828"/>
    <w:rsid w:val="00F313D6"/>
    <w:rsid w:val="00F32285"/>
    <w:rsid w:val="00F32979"/>
    <w:rsid w:val="00F40CA8"/>
    <w:rsid w:val="00F40F0C"/>
    <w:rsid w:val="00F428E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241"/>
    <w:rsid w:val="00F72569"/>
    <w:rsid w:val="00F72B72"/>
    <w:rsid w:val="00F74B0B"/>
    <w:rsid w:val="00F74BB9"/>
    <w:rsid w:val="00F75582"/>
    <w:rsid w:val="00F76EFA"/>
    <w:rsid w:val="00F804BE"/>
    <w:rsid w:val="00F817CE"/>
    <w:rsid w:val="00F82017"/>
    <w:rsid w:val="00F82374"/>
    <w:rsid w:val="00F8456C"/>
    <w:rsid w:val="00F859D8"/>
    <w:rsid w:val="00F868F5"/>
    <w:rsid w:val="00F9056A"/>
    <w:rsid w:val="00F90F8D"/>
    <w:rsid w:val="00F92782"/>
    <w:rsid w:val="00F93AA9"/>
    <w:rsid w:val="00F96985"/>
    <w:rsid w:val="00F97098"/>
    <w:rsid w:val="00F97838"/>
    <w:rsid w:val="00FA2BB3"/>
    <w:rsid w:val="00FA600F"/>
    <w:rsid w:val="00FA7BB1"/>
    <w:rsid w:val="00FB4C80"/>
    <w:rsid w:val="00FB6A6A"/>
    <w:rsid w:val="00FC2FCC"/>
    <w:rsid w:val="00FC3798"/>
    <w:rsid w:val="00FC4257"/>
    <w:rsid w:val="00FC7429"/>
    <w:rsid w:val="00FD07F6"/>
    <w:rsid w:val="00FD1EC8"/>
    <w:rsid w:val="00FD47ED"/>
    <w:rsid w:val="00FD50E2"/>
    <w:rsid w:val="00FD74DB"/>
    <w:rsid w:val="00FD7660"/>
    <w:rsid w:val="00FE0655"/>
    <w:rsid w:val="00FE2365"/>
    <w:rsid w:val="00FE37D7"/>
    <w:rsid w:val="00FE4C7B"/>
    <w:rsid w:val="00FE7336"/>
    <w:rsid w:val="00FE787C"/>
    <w:rsid w:val="00FF45A5"/>
    <w:rsid w:val="00FF4E82"/>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6615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86F54.BA32B1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92C1D-C5C0-431A-9312-F6637BF5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2151</Words>
  <Characters>11941</Characters>
  <Application>Microsoft Office Word</Application>
  <DocSecurity>0</DocSecurity>
  <Lines>99</Lines>
  <Paragraphs>28</Paragraphs>
  <ScaleCrop>false</ScaleCrop>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2022-09-30T15:42:00Z</dcterms:created>
  <dcterms:modified xsi:type="dcterms:W3CDTF">2022-09-30T15:42:00Z</dcterms:modified>
  <cp:category/>
</cp:coreProperties>
</file>